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docProps/custom.xml" ContentType="application/vnd.openxmlformats-officedocument.custom-properties+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spacing w:line="360" w:lineRule="auto"/>
        <w:tabs>
          <w:tab w:val="center" w:pos="4621" w:leader="none"/>
        </w:tabs>
        <w:rPr>
          <w:rFonts w:ascii="宋体" w:cs="宋体"/>
          <w:color w:val="000000" w:themeColor="text1"/>
          <w:spacing w:val="24"/>
          <w:sz w:val="72"/>
          <w:szCs w:val="72"/>
        </w:rPr>
      </w:pPr>
      <w:r>
        <w:rPr>
          <w:rFonts w:ascii="宋体" w:cs="宋体"/>
          <w:color w:val="000000" w:themeColor="text1"/>
          <w:spacing w:val="24"/>
          <w:sz w:val="72"/>
          <w:szCs w:val="72"/>
        </w:rPr>
      </w:r>
      <w:r/>
    </w:p>
    <w:p>
      <w:pPr>
        <w:jc w:val="center"/>
        <w:spacing w:line="1040" w:lineRule="exact"/>
        <w:rPr>
          <w:rFonts w:ascii="仿宋" w:hAnsi="仿宋" w:eastAsia="仿宋" w:cs="宋体"/>
          <w:b/>
          <w:sz w:val="72"/>
          <w:szCs w:val="72"/>
        </w:rPr>
      </w:pPr>
      <w:r>
        <w:rPr>
          <w:rFonts w:hint="eastAsia" w:ascii="仿宋" w:hAnsi="仿宋" w:eastAsia="仿宋" w:cs="宋体"/>
          <w:b/>
          <w:sz w:val="72"/>
          <w:szCs w:val="72"/>
        </w:rPr>
        <w:t xml:space="preserve">“</w:t>
      </w:r>
      <w:r>
        <w:rPr>
          <w:rFonts w:hint="eastAsia" w:ascii="仿宋" w:hAnsi="仿宋" w:eastAsia="仿宋" w:cs="宋体"/>
          <w:b/>
          <w:sz w:val="52"/>
          <w:szCs w:val="52"/>
        </w:rPr>
        <w:t xml:space="preserve">苏采云全流程不见面交易</w:t>
      </w:r>
      <w:r>
        <w:rPr>
          <w:rFonts w:hint="eastAsia" w:ascii="仿宋" w:hAnsi="仿宋" w:eastAsia="仿宋" w:cs="宋体"/>
          <w:b/>
          <w:sz w:val="72"/>
          <w:szCs w:val="72"/>
        </w:rPr>
        <w:t xml:space="preserve">”</w:t>
      </w:r>
      <w:r/>
    </w:p>
    <w:p>
      <w:pPr>
        <w:jc w:val="center"/>
        <w:spacing w:line="1040" w:lineRule="exact"/>
        <w:rPr>
          <w:rFonts w:ascii="仿宋" w:hAnsi="仿宋" w:eastAsia="仿宋" w:cs="宋体"/>
          <w:b/>
          <w:sz w:val="52"/>
          <w:szCs w:val="52"/>
        </w:rPr>
      </w:pPr>
      <w:r>
        <w:rPr>
          <w:rFonts w:hint="eastAsia" w:ascii="仿宋" w:hAnsi="仿宋" w:eastAsia="仿宋" w:cs="宋体"/>
          <w:b/>
          <w:sz w:val="52"/>
          <w:szCs w:val="52"/>
        </w:rPr>
        <w:t xml:space="preserve">竞争性磋商文件</w:t>
      </w:r>
      <w:r/>
    </w:p>
    <w:p>
      <w:pPr>
        <w:jc w:val="center"/>
        <w:rPr>
          <w:rFonts w:ascii="宋体" w:cs="宋体"/>
          <w:b/>
          <w:bCs/>
          <w:color w:val="000000" w:themeColor="text1"/>
          <w:sz w:val="72"/>
          <w:szCs w:val="72"/>
        </w:rPr>
      </w:pPr>
      <w:r>
        <w:rPr>
          <w:rFonts w:ascii="宋体" w:cs="宋体"/>
          <w:b/>
          <w:bCs/>
          <w:color w:val="000000" w:themeColor="text1"/>
          <w:sz w:val="72"/>
          <w:szCs w:val="72"/>
        </w:rPr>
      </w:r>
      <w:r/>
    </w:p>
    <w:p>
      <w:pPr>
        <w:ind w:firstLine="1920"/>
        <w:rPr>
          <w:rFonts w:ascii="宋体" w:cs="宋体"/>
          <w:color w:val="000000" w:themeColor="text1"/>
          <w:sz w:val="32"/>
          <w:szCs w:val="32"/>
        </w:rPr>
      </w:pPr>
      <w:r>
        <w:rPr>
          <w:rFonts w:ascii="宋体" w:cs="宋体"/>
          <w:color w:val="000000" w:themeColor="text1"/>
          <w:sz w:val="32"/>
          <w:szCs w:val="32"/>
        </w:rPr>
      </w:r>
      <w:r/>
    </w:p>
    <w:p>
      <w:pPr>
        <w:pStyle w:val="666"/>
        <w:rPr>
          <w:color w:val="000000" w:themeColor="text1"/>
          <w:sz w:val="36"/>
          <w:szCs w:val="36"/>
        </w:rPr>
      </w:pPr>
      <w:r>
        <w:rPr>
          <w:color w:val="000000" w:themeColor="text1"/>
          <w:sz w:val="36"/>
          <w:szCs w:val="36"/>
        </w:rPr>
      </w:r>
      <w:r/>
    </w:p>
    <w:p>
      <w:pPr>
        <w:ind w:firstLine="600"/>
        <w:rPr>
          <w:rFonts w:ascii="宋体" w:cs="宋体"/>
          <w:color w:val="000000" w:themeColor="text1"/>
          <w:sz w:val="30"/>
          <w:szCs w:val="30"/>
        </w:rPr>
      </w:pPr>
      <w:r>
        <w:rPr>
          <w:rFonts w:hint="eastAsia" w:ascii="宋体" w:cs="宋体"/>
          <w:color w:val="000000" w:themeColor="text1"/>
          <w:sz w:val="30"/>
          <w:szCs w:val="30"/>
        </w:rPr>
        <w:t xml:space="preserve">项目编号:</w:t>
      </w:r>
      <w:r>
        <w:rPr>
          <w:rFonts w:hint="eastAsia" w:ascii="宋体" w:cs="宋体"/>
          <w:color w:val="000000" w:themeColor="text1"/>
          <w:sz w:val="30"/>
          <w:szCs w:val="30"/>
          <w:lang w:val="en-US" w:eastAsia="zh-CN"/>
        </w:rPr>
        <w:t xml:space="preserve"> JSZC-320830-WFZX-C2025-0016 </w:t>
      </w:r>
      <w:r/>
    </w:p>
    <w:p>
      <w:pPr>
        <w:rPr>
          <w:rFonts w:ascii="宋体" w:cs="宋体"/>
          <w:color w:val="000000" w:themeColor="text1"/>
          <w:sz w:val="30"/>
          <w:szCs w:val="30"/>
        </w:rPr>
      </w:pPr>
      <w:r>
        <w:rPr>
          <w:rFonts w:ascii="宋体" w:cs="宋体"/>
          <w:color w:val="000000" w:themeColor="text1"/>
          <w:sz w:val="30"/>
          <w:szCs w:val="30"/>
        </w:rPr>
      </w:r>
      <w:r/>
    </w:p>
    <w:p>
      <w:pPr>
        <w:pStyle w:val="941"/>
        <w:rPr>
          <w:rFonts w:ascii="宋体" w:eastAsia="宋体" w:cs="宋体"/>
          <w:color w:val="000000" w:themeColor="text1"/>
          <w:sz w:val="30"/>
          <w:szCs w:val="30"/>
          <w:lang w:val="en-US"/>
        </w:rPr>
      </w:pPr>
      <w:r>
        <w:rPr>
          <w:rFonts w:ascii="宋体" w:eastAsia="宋体" w:cs="宋体"/>
          <w:color w:val="000000" w:themeColor="text1"/>
          <w:sz w:val="30"/>
          <w:szCs w:val="30"/>
          <w:lang w:val="en-US"/>
        </w:rPr>
      </w:r>
      <w:r/>
    </w:p>
    <w:p>
      <w:pPr>
        <w:spacing w:line="360" w:lineRule="auto"/>
        <w:rPr>
          <w:rFonts w:ascii="宋体" w:cs="宋体"/>
          <w:color w:val="000000" w:themeColor="text1"/>
          <w:sz w:val="30"/>
          <w:szCs w:val="30"/>
        </w:rPr>
      </w:pPr>
      <w:r>
        <w:rPr>
          <w:rFonts w:ascii="宋体" w:cs="宋体"/>
          <w:color w:val="000000" w:themeColor="text1"/>
          <w:sz w:val="30"/>
          <w:szCs w:val="30"/>
        </w:rPr>
      </w:r>
      <w:r/>
    </w:p>
    <w:p>
      <w:pPr>
        <w:ind w:firstLine="600"/>
        <w:spacing w:line="360" w:lineRule="auto"/>
        <w:rPr>
          <w:rFonts w:ascii="宋体" w:cs="宋体"/>
          <w:color w:val="000000" w:themeColor="text1"/>
          <w:sz w:val="30"/>
          <w:szCs w:val="30"/>
        </w:rPr>
      </w:pPr>
      <w:r>
        <w:rPr>
          <w:rFonts w:ascii="宋体" w:cs="宋体"/>
          <w:color w:val="000000" w:themeColor="text1"/>
          <w:sz w:val="30"/>
          <w:szCs w:val="30"/>
        </w:rPr>
      </w:r>
      <w:r/>
    </w:p>
    <w:p>
      <w:pPr>
        <w:ind w:firstLine="600"/>
        <w:jc w:val="left"/>
        <w:spacing w:line="360" w:lineRule="auto"/>
        <w:rPr>
          <w:rFonts w:hint="eastAsia" w:ascii="宋体" w:eastAsia="宋体" w:cs="宋体"/>
          <w:color w:val="000000" w:themeColor="text1"/>
          <w:sz w:val="30"/>
          <w:szCs w:val="30"/>
          <w:lang w:eastAsia="zh-CN"/>
        </w:rPr>
      </w:pPr>
      <w:r>
        <w:rPr>
          <w:rFonts w:hint="eastAsia" w:ascii="宋体" w:cs="宋体"/>
          <w:color w:val="000000" w:themeColor="text1"/>
          <w:sz w:val="30"/>
          <w:szCs w:val="30"/>
        </w:rPr>
        <w:t xml:space="preserve">采购人:</w:t>
      </w:r>
      <w:r>
        <w:rPr>
          <w:rFonts w:hint="eastAsia" w:ascii="宋体" w:cs="宋体"/>
          <w:color w:val="000000" w:themeColor="text1"/>
          <w:sz w:val="30"/>
          <w:szCs w:val="30"/>
          <w:lang w:eastAsia="zh-CN"/>
        </w:rPr>
        <w:t xml:space="preserve">盱眙县住房和城乡建设局</w:t>
      </w:r>
      <w:r/>
    </w:p>
    <w:p>
      <w:pPr>
        <w:ind w:left="2072" w:hanging="1350"/>
        <w:jc w:val="left"/>
        <w:spacing w:line="360" w:lineRule="auto"/>
        <w:rPr>
          <w:rFonts w:ascii="宋体" w:cs="宋体"/>
          <w:color w:val="000000" w:themeColor="text1"/>
          <w:sz w:val="30"/>
          <w:szCs w:val="30"/>
        </w:rPr>
      </w:pPr>
      <w:r>
        <w:rPr>
          <w:rFonts w:ascii="宋体" w:cs="宋体"/>
          <w:color w:val="000000" w:themeColor="text1"/>
          <w:sz w:val="30"/>
          <w:szCs w:val="30"/>
        </w:rPr>
      </w:r>
      <w:r/>
    </w:p>
    <w:p>
      <w:pPr>
        <w:ind w:firstLine="600"/>
        <w:jc w:val="left"/>
        <w:spacing w:line="360" w:lineRule="auto"/>
        <w:rPr>
          <w:rFonts w:hint="eastAsia" w:ascii="宋体" w:eastAsia="宋体" w:cs="宋体"/>
          <w:color w:val="000000" w:themeColor="text1"/>
          <w:sz w:val="30"/>
          <w:szCs w:val="30"/>
          <w:lang w:eastAsia="zh-CN"/>
        </w:rPr>
      </w:pPr>
      <w:r>
        <w:rPr>
          <w:rFonts w:hint="eastAsia" w:ascii="宋体" w:cs="宋体"/>
          <w:color w:val="000000" w:themeColor="text1"/>
          <w:sz w:val="30"/>
          <w:szCs w:val="30"/>
        </w:rPr>
        <w:t xml:space="preserve">项目名称:</w:t>
      </w:r>
      <w:r>
        <w:rPr>
          <w:rFonts w:hint="eastAsia" w:ascii="宋体" w:cs="宋体"/>
          <w:color w:val="000000" w:themeColor="text1"/>
          <w:sz w:val="30"/>
          <w:szCs w:val="30"/>
          <w:lang w:eastAsia="zh-CN"/>
        </w:rPr>
        <w:t xml:space="preserve">盱眙县城市更新专项规划项目</w:t>
      </w:r>
      <w:r/>
    </w:p>
    <w:p>
      <w:pPr>
        <w:ind w:left="2307" w:hanging="1650"/>
        <w:jc w:val="left"/>
        <w:spacing w:line="360" w:lineRule="auto"/>
        <w:rPr>
          <w:rFonts w:ascii="宋体" w:cs="宋体"/>
          <w:color w:val="000000" w:themeColor="text1"/>
          <w:sz w:val="30"/>
          <w:szCs w:val="30"/>
        </w:rPr>
      </w:pPr>
      <w:r>
        <w:rPr>
          <w:rFonts w:ascii="宋体" w:cs="宋体"/>
          <w:color w:val="000000" w:themeColor="text1"/>
          <w:sz w:val="30"/>
          <w:szCs w:val="30"/>
        </w:rPr>
      </w:r>
      <w:r/>
    </w:p>
    <w:p>
      <w:pPr>
        <w:ind w:left="2307" w:hanging="1650"/>
        <w:jc w:val="left"/>
        <w:spacing w:line="360" w:lineRule="auto"/>
        <w:rPr>
          <w:rFonts w:ascii="宋体" w:cs="宋体"/>
          <w:color w:val="000000" w:themeColor="text1"/>
          <w:sz w:val="30"/>
          <w:szCs w:val="30"/>
        </w:rPr>
      </w:pPr>
      <w:r>
        <w:rPr>
          <w:rFonts w:hint="eastAsia" w:ascii="宋体" w:cs="宋体"/>
          <w:color w:val="000000" w:themeColor="text1"/>
          <w:sz w:val="30"/>
          <w:szCs w:val="30"/>
        </w:rPr>
        <w:t xml:space="preserve">采购代理机构：五丰建设咨询有限公司</w:t>
      </w:r>
      <w:r/>
    </w:p>
    <w:p>
      <w:pPr>
        <w:jc w:val="both"/>
        <w:spacing w:line="360" w:lineRule="auto"/>
        <w:rPr>
          <w:rFonts w:ascii="宋体" w:cs="宋体"/>
          <w:color w:val="000000" w:themeColor="text1"/>
          <w:sz w:val="30"/>
          <w:szCs w:val="30"/>
        </w:rPr>
      </w:pPr>
      <w:r>
        <w:rPr>
          <w:rFonts w:ascii="宋体" w:cs="宋体"/>
          <w:color w:val="000000" w:themeColor="text1"/>
          <w:sz w:val="30"/>
          <w:szCs w:val="30"/>
        </w:rPr>
      </w:r>
      <w:r/>
    </w:p>
    <w:p>
      <w:pPr>
        <w:jc w:val="center"/>
        <w:spacing w:line="360" w:lineRule="auto"/>
        <w:rPr>
          <w:rFonts w:ascii="宋体" w:cs="宋体"/>
          <w:color w:val="000000" w:themeColor="text1"/>
          <w:sz w:val="32"/>
        </w:rPr>
      </w:pPr>
      <w:r>
        <w:rPr>
          <w:rFonts w:hint="eastAsia" w:ascii="宋体" w:cs="宋体"/>
          <w:color w:val="000000" w:themeColor="text1"/>
          <w:sz w:val="30"/>
          <w:szCs w:val="30"/>
        </w:rPr>
        <w:t xml:space="preserve">202</w:t>
      </w:r>
      <w:r>
        <w:rPr>
          <w:rFonts w:hint="eastAsia" w:ascii="宋体" w:cs="宋体"/>
          <w:color w:val="000000" w:themeColor="text1"/>
          <w:sz w:val="30"/>
          <w:szCs w:val="30"/>
          <w:lang w:val="en-US" w:eastAsia="zh-CN"/>
        </w:rPr>
        <w:t xml:space="preserve">5</w:t>
      </w:r>
      <w:r>
        <w:rPr>
          <w:rFonts w:hint="eastAsia" w:ascii="宋体" w:cs="宋体"/>
          <w:color w:val="000000" w:themeColor="text1"/>
          <w:sz w:val="30"/>
          <w:szCs w:val="30"/>
        </w:rPr>
        <w:t xml:space="preserve">年</w:t>
      </w:r>
      <w:r>
        <w:rPr>
          <w:rFonts w:hint="eastAsia" w:ascii="宋体" w:cs="宋体"/>
          <w:color w:val="000000" w:themeColor="text1"/>
          <w:sz w:val="30"/>
          <w:szCs w:val="30"/>
          <w:lang w:val="en-US" w:eastAsia="zh-CN"/>
        </w:rPr>
        <w:t xml:space="preserve">12</w:t>
      </w:r>
      <w:r>
        <w:rPr>
          <w:rFonts w:hint="eastAsia" w:ascii="宋体" w:cs="宋体"/>
          <w:color w:val="000000" w:themeColor="text1"/>
          <w:sz w:val="30"/>
          <w:szCs w:val="30"/>
        </w:rPr>
        <w:t xml:space="preserve">月</w:t>
      </w:r>
      <w:r>
        <w:rPr>
          <w:rFonts w:hint="eastAsia" w:ascii="宋体" w:cs="宋体"/>
          <w:color w:val="000000" w:themeColor="text1"/>
          <w:sz w:val="30"/>
          <w:szCs w:val="30"/>
          <w:lang w:val="en-US" w:eastAsia="zh-CN"/>
        </w:rPr>
        <w:t xml:space="preserve">1</w:t>
      </w:r>
      <w:r>
        <w:rPr>
          <w:rFonts w:hint="eastAsia" w:ascii="宋体" w:cs="宋体"/>
          <w:color w:val="000000" w:themeColor="text1"/>
          <w:sz w:val="30"/>
          <w:szCs w:val="30"/>
        </w:rPr>
        <w:t xml:space="preserve">日</w:t>
      </w:r>
      <w:r>
        <w:rPr>
          <w:rFonts w:hint="eastAsia" w:ascii="宋体" w:cs="宋体"/>
          <w:b/>
          <w:color w:val="000000" w:themeColor="text1"/>
          <w:sz w:val="44"/>
        </w:rPr>
        <w:br w:type="page" w:clear="all"/>
      </w:r>
      <w:r>
        <w:rPr>
          <w:rFonts w:hint="eastAsia" w:ascii="宋体" w:cs="宋体"/>
          <w:b/>
          <w:color w:val="000000" w:themeColor="text1"/>
          <w:sz w:val="30"/>
          <w:szCs w:val="30"/>
        </w:rPr>
        <w:t xml:space="preserve">前附表</w:t>
      </w:r>
      <w:r/>
    </w:p>
    <w:tbl>
      <w:tblPr>
        <w:tblStyle w:val="643"/>
        <w:tblW w:w="10386" w:type="dxa"/>
        <w:jc w:val="center"/>
        <w:tblBorders>
          <w:top w:val="single" w:color="auto" w:sz="6" w:space="0"/>
          <w:left w:val="single" w:color="auto" w:sz="6" w:space="0"/>
          <w:bottom w:val="single" w:color="auto" w:sz="6" w:space="0"/>
          <w:right w:val="single" w:color="auto" w:sz="6"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750"/>
        <w:gridCol w:w="1766"/>
        <w:gridCol w:w="7870"/>
      </w:tblGrid>
      <w:tr>
        <w:trPr>
          <w:jc w:val="center"/>
          <w:trHeight w:val="39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lang w:val="zh-CN"/>
              </w:rPr>
              <w:t xml:space="preserve">项号</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b/>
                <w:color w:val="000000" w:themeColor="text1"/>
                <w:sz w:val="24"/>
                <w:lang w:val="zh-CN"/>
              </w:rPr>
            </w:pPr>
            <w:r>
              <w:rPr>
                <w:rFonts w:hint="eastAsia" w:ascii="宋体" w:cs="宋体"/>
                <w:b/>
                <w:color w:val="000000" w:themeColor="text1"/>
                <w:sz w:val="24"/>
                <w:lang w:val="zh-CN"/>
              </w:rPr>
              <w:t xml:space="preserve">名称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lang w:val="zh-CN"/>
              </w:rPr>
              <w:t xml:space="preserve">内      容</w:t>
            </w:r>
            <w:r/>
          </w:p>
        </w:tc>
      </w:tr>
      <w:tr>
        <w:trPr>
          <w:jc w:val="center"/>
          <w:trHeight w:val="451"/>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采购人</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宋体" w:eastAsia="宋体" w:cs="宋体"/>
                <w:color w:val="000000" w:themeColor="text1"/>
                <w:sz w:val="24"/>
                <w:lang w:eastAsia="zh-CN"/>
              </w:rPr>
            </w:pPr>
            <w:r>
              <w:rPr>
                <w:rFonts w:hint="eastAsia" w:ascii="宋体" w:cs="宋体"/>
                <w:color w:val="000000" w:themeColor="text1"/>
                <w:sz w:val="24"/>
                <w:lang w:eastAsia="zh-CN"/>
              </w:rPr>
              <w:t xml:space="preserve">盱眙县住房和城乡建设局</w:t>
            </w:r>
            <w:r/>
          </w:p>
        </w:tc>
      </w:tr>
      <w:tr>
        <w:trPr>
          <w:jc w:val="center"/>
          <w:trHeight w:val="40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采购代理机构</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五丰建设咨询有限公司</w:t>
            </w:r>
            <w:r/>
          </w:p>
        </w:tc>
      </w:tr>
      <w:tr>
        <w:trPr>
          <w:jc w:val="center"/>
          <w:trHeight w:val="46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项目编号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spacing w:line="320" w:lineRule="exact"/>
              <w:rPr>
                <w:rFonts w:hint="eastAsia" w:ascii="宋体" w:eastAsia="宋体" w:cs="宋体"/>
                <w:color w:val="000000" w:themeColor="text1"/>
                <w:sz w:val="24"/>
                <w:lang w:eastAsia="zh-CN"/>
              </w:rPr>
            </w:pPr>
            <w:r>
              <w:rPr>
                <w:rFonts w:hint="eastAsia" w:ascii="宋体" w:cs="宋体"/>
                <w:color w:val="000000" w:themeColor="text1"/>
                <w:sz w:val="24"/>
                <w:lang w:val="en-US" w:eastAsia="zh-CN"/>
              </w:rPr>
              <w:t xml:space="preserve">JSZC-320830-WFZX-C2025-0016</w:t>
            </w:r>
            <w:r/>
          </w:p>
        </w:tc>
      </w:tr>
      <w:tr>
        <w:trPr>
          <w:jc w:val="center"/>
          <w:trHeight w:val="583"/>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招标内容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hint="eastAsia" w:ascii="Tahoma" w:hAnsi="Tahoma" w:eastAsia="宋体" w:cs="Tahoma"/>
                <w:color w:val="000000" w:themeColor="text1"/>
                <w:sz w:val="23"/>
                <w:szCs w:val="23"/>
                <w:shd w:val="clear" w:color="auto" w:fill="ffffff"/>
                <w:lang w:eastAsia="zh-CN"/>
              </w:rPr>
            </w:pPr>
            <w:r>
              <w:rPr>
                <w:rFonts w:hint="eastAsia" w:ascii="宋体" w:hAnsi="宋体" w:cs="宋体"/>
                <w:color w:val="000000" w:themeColor="text1"/>
                <w:sz w:val="24"/>
                <w:lang w:val="en-US" w:eastAsia="zh-CN"/>
              </w:rPr>
              <w:t xml:space="preserve">详见第四章 磋商项目概况及需求</w:t>
            </w:r>
            <w:r/>
          </w:p>
        </w:tc>
      </w:tr>
      <w:tr>
        <w:trPr>
          <w:jc w:val="center"/>
          <w:trHeight w:val="54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5</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采购预算价</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color w:val="000000" w:themeColor="text1"/>
                <w:sz w:val="24"/>
                <w:highlight w:val="none"/>
                <w:lang w:val="en-US" w:eastAsia="zh-CN"/>
              </w:rPr>
              <w:t xml:space="preserve">100</w:t>
            </w:r>
            <w:r>
              <w:rPr>
                <w:rFonts w:hint="eastAsia" w:ascii="宋体" w:cs="宋体"/>
                <w:color w:val="000000" w:themeColor="text1"/>
                <w:sz w:val="24"/>
                <w:highlight w:val="none"/>
              </w:rPr>
              <w:t xml:space="preserve">万元</w:t>
            </w:r>
            <w:r/>
          </w:p>
        </w:tc>
      </w:tr>
      <w:tr>
        <w:trPr>
          <w:jc w:val="center"/>
          <w:trHeight w:val="60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6</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投标有效期</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九十日历天</w:t>
            </w:r>
            <w:r/>
          </w:p>
        </w:tc>
      </w:tr>
      <w:tr>
        <w:trPr>
          <w:jc w:val="center"/>
          <w:trHeight w:val="522"/>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7</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履约保证金</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成交价的1%</w:t>
            </w:r>
            <w:r/>
          </w:p>
        </w:tc>
      </w:tr>
      <w:tr>
        <w:trPr>
          <w:jc w:val="center"/>
          <w:trHeight w:val="41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8</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磋商文件获取</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hAnsi="宋体"/>
                <w:color w:val="000000" w:themeColor="text1"/>
                <w:sz w:val="24"/>
              </w:rPr>
            </w:pPr>
            <w:r>
              <w:rPr>
                <w:rFonts w:hint="eastAsia" w:ascii="宋体" w:hAnsi="宋体"/>
                <w:color w:val="000000" w:themeColor="text1"/>
                <w:sz w:val="24"/>
              </w:rPr>
              <w:t xml:space="preserve">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jc w:val="left"/>
              <w:spacing w:line="320" w:lineRule="exact"/>
              <w:rPr>
                <w:rFonts w:ascii="宋体" w:cs="宋体"/>
                <w:color w:val="000000" w:themeColor="text1"/>
                <w:sz w:val="24"/>
              </w:rPr>
            </w:pPr>
            <w:r>
              <w:rPr>
                <w:rFonts w:hint="eastAsia" w:ascii="宋体" w:cs="宋体"/>
                <w:color w:val="000000" w:themeColor="text1"/>
                <w:sz w:val="24"/>
              </w:rPr>
              <w:t xml:space="preserve">注：供应商须持续关注本项目在</w:t>
            </w:r>
            <w:r>
              <w:rPr>
                <w:rFonts w:hint="eastAsia" w:ascii="宋体" w:hAnsi="宋体"/>
                <w:color w:val="000000" w:themeColor="text1"/>
                <w:sz w:val="24"/>
              </w:rPr>
              <w:t xml:space="preserve">江苏省政府采购网或者淮安市政府采购网</w:t>
            </w:r>
            <w:r>
              <w:rPr>
                <w:rFonts w:hint="eastAsia" w:ascii="宋体" w:cs="宋体"/>
                <w:color w:val="000000" w:themeColor="text1"/>
                <w:sz w:val="24"/>
              </w:rPr>
              <w:t xml:space="preserve">发布的信息（含更正、修改等信息），否则产生的后果由供应商自行承担。</w:t>
            </w:r>
            <w:r/>
          </w:p>
        </w:tc>
      </w:tr>
      <w:tr>
        <w:trPr>
          <w:jc w:val="center"/>
          <w:trHeight w:val="72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9</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响应文件份数</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b/>
                <w:color w:val="000000" w:themeColor="text1"/>
                <w:sz w:val="24"/>
              </w:rPr>
              <w:t xml:space="preserve">全流程不见面交易</w:t>
            </w:r>
            <w:r/>
          </w:p>
          <w:p>
            <w:pPr>
              <w:jc w:val="left"/>
              <w:spacing w:line="320" w:lineRule="exact"/>
              <w:rPr>
                <w:rFonts w:ascii="宋体" w:cs="宋体"/>
                <w:color w:val="000000" w:themeColor="text1"/>
                <w:sz w:val="24"/>
              </w:rPr>
            </w:pPr>
            <w:r>
              <w:rPr>
                <w:rFonts w:hint="eastAsia" w:ascii="宋体" w:cs="宋体"/>
                <w:color w:val="000000" w:themeColor="text1"/>
                <w:sz w:val="24"/>
              </w:rPr>
              <w:t xml:space="preserve">中标后提供纸质标书加盖单位公章胶装成册</w:t>
            </w:r>
            <w:r>
              <w:rPr>
                <w:rFonts w:hint="eastAsia" w:ascii="宋体" w:cs="宋体"/>
                <w:b/>
                <w:color w:val="000000" w:themeColor="text1"/>
                <w:sz w:val="24"/>
              </w:rPr>
              <w:t xml:space="preserve">。 </w:t>
            </w:r>
            <w:r/>
          </w:p>
        </w:tc>
      </w:tr>
      <w:tr>
        <w:trPr>
          <w:jc w:val="center"/>
          <w:trHeight w:val="39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10</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b/>
                <w:color w:val="000000" w:themeColor="text1"/>
                <w:sz w:val="24"/>
              </w:rPr>
              <w:t xml:space="preserve">开标时间</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b/>
                <w:color w:val="000000" w:themeColor="text1"/>
                <w:sz w:val="24"/>
              </w:rPr>
            </w:pPr>
            <w:r>
              <w:rPr>
                <w:rFonts w:hint="eastAsia" w:ascii="宋体" w:cs="宋体"/>
                <w:b/>
                <w:color w:val="000000" w:themeColor="text1"/>
                <w:sz w:val="24"/>
              </w:rPr>
              <w:t xml:space="preserve">202</w:t>
            </w:r>
            <w:r>
              <w:rPr>
                <w:rFonts w:ascii="宋体" w:cs="宋体"/>
                <w:b/>
                <w:color w:val="000000" w:themeColor="text1"/>
                <w:sz w:val="24"/>
              </w:rPr>
              <w:t xml:space="preserve">5</w:t>
            </w:r>
            <w:r>
              <w:rPr>
                <w:rFonts w:hint="eastAsia" w:ascii="宋体" w:cs="宋体"/>
                <w:b/>
                <w:color w:val="000000" w:themeColor="text1"/>
                <w:sz w:val="24"/>
              </w:rPr>
              <w:t xml:space="preserve">年</w:t>
            </w:r>
            <w:r>
              <w:rPr>
                <w:rFonts w:hint="eastAsia" w:ascii="宋体" w:cs="宋体"/>
                <w:b/>
                <w:color w:val="000000" w:themeColor="text1"/>
                <w:sz w:val="24"/>
                <w:lang w:val="en-US" w:eastAsia="zh-CN"/>
              </w:rPr>
              <w:t xml:space="preserve">12</w:t>
            </w:r>
            <w:r>
              <w:rPr>
                <w:rFonts w:hint="eastAsia" w:ascii="宋体" w:cs="宋体"/>
                <w:b/>
                <w:color w:val="000000" w:themeColor="text1"/>
                <w:sz w:val="24"/>
              </w:rPr>
              <w:t xml:space="preserve">月</w:t>
            </w:r>
            <w:r>
              <w:rPr>
                <w:rFonts w:hint="eastAsia" w:ascii="宋体" w:cs="宋体"/>
                <w:b/>
                <w:color w:val="000000" w:themeColor="text1"/>
                <w:sz w:val="24"/>
                <w:lang w:val="en-US" w:eastAsia="zh-CN"/>
              </w:rPr>
              <w:t xml:space="preserve">12</w:t>
            </w:r>
            <w:r>
              <w:rPr>
                <w:rFonts w:hint="eastAsia" w:ascii="宋体" w:cs="宋体"/>
                <w:b/>
                <w:color w:val="000000" w:themeColor="text1"/>
                <w:sz w:val="24"/>
              </w:rPr>
              <w:t xml:space="preserve">日9时00分（北京时间）</w:t>
            </w:r>
            <w:r/>
          </w:p>
        </w:tc>
      </w:tr>
      <w:tr>
        <w:trPr>
          <w:jc w:val="center"/>
          <w:trHeight w:val="857"/>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11</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代理服务费</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本次采购项目招标代理费收取</w:t>
            </w:r>
            <w:r>
              <w:rPr>
                <w:rFonts w:hint="eastAsia" w:ascii="宋体" w:cs="宋体"/>
                <w:color w:val="000000" w:themeColor="text1"/>
                <w:sz w:val="24"/>
                <w:lang w:val="en-US" w:eastAsia="zh-CN"/>
              </w:rPr>
              <w:t xml:space="preserve">1088元</w:t>
            </w:r>
            <w:r>
              <w:rPr>
                <w:rFonts w:hint="eastAsia" w:ascii="宋体" w:cs="宋体"/>
                <w:color w:val="000000" w:themeColor="text1"/>
                <w:sz w:val="24"/>
              </w:rPr>
              <w:t xml:space="preserve">，由中标单位领取中标通知书时缴纳，不单独立项，磋商供应商充分考虑风险计入总价。</w:t>
            </w:r>
            <w:r/>
          </w:p>
        </w:tc>
      </w:tr>
      <w:tr>
        <w:trPr>
          <w:jc w:val="center"/>
          <w:trHeight w:val="510"/>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12</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成交通知书</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淮安市公共资源交易中心盱眙分中心领取</w:t>
            </w:r>
            <w:r/>
          </w:p>
        </w:tc>
      </w:tr>
      <w:tr>
        <w:trPr>
          <w:jc w:val="center"/>
          <w:trHeight w:val="489"/>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13</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资质要求</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详见采购公告要求</w:t>
            </w:r>
            <w:r/>
          </w:p>
        </w:tc>
      </w:tr>
      <w:tr>
        <w:trPr>
          <w:jc w:val="center"/>
          <w:trHeight w:val="545"/>
        </w:trPr>
        <w:tc>
          <w:tcPr>
            <w:tcBorders>
              <w:top w:val="single" w:color="auto" w:sz="6" w:space="0"/>
              <w:left w:val="single" w:color="auto" w:sz="6" w:space="0"/>
              <w:bottom w:val="single" w:color="auto" w:sz="6" w:space="0"/>
              <w:right w:val="single" w:color="auto" w:sz="6" w:space="0"/>
            </w:tcBorders>
            <w:tcW w:w="750"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14</w:t>
            </w:r>
            <w:r/>
          </w:p>
        </w:tc>
        <w:tc>
          <w:tcPr>
            <w:tcBorders>
              <w:top w:val="single" w:color="auto" w:sz="6" w:space="0"/>
              <w:left w:val="single" w:color="auto" w:sz="6" w:space="0"/>
              <w:bottom w:val="single" w:color="auto" w:sz="6" w:space="0"/>
              <w:right w:val="single" w:color="auto" w:sz="6" w:space="0"/>
            </w:tcBorders>
            <w:tcW w:w="1766" w:type="dxa"/>
            <w:vAlign w:val="center"/>
            <w:textDirection w:val="lrTb"/>
            <w:noWrap w:val="false"/>
          </w:tcPr>
          <w:p>
            <w:pPr>
              <w:jc w:val="center"/>
              <w:spacing w:line="320" w:lineRule="exact"/>
              <w:rPr>
                <w:rFonts w:ascii="宋体" w:cs="宋体"/>
                <w:color w:val="000000" w:themeColor="text1"/>
                <w:sz w:val="24"/>
              </w:rPr>
            </w:pPr>
            <w:r>
              <w:rPr>
                <w:rFonts w:hint="eastAsia" w:ascii="宋体" w:cs="宋体"/>
                <w:color w:val="000000" w:themeColor="text1"/>
                <w:sz w:val="24"/>
              </w:rPr>
              <w:t xml:space="preserve">评标方法</w:t>
            </w:r>
            <w:r/>
          </w:p>
        </w:tc>
        <w:tc>
          <w:tcPr>
            <w:tcBorders>
              <w:top w:val="single" w:color="auto" w:sz="6" w:space="0"/>
              <w:left w:val="single" w:color="auto" w:sz="6" w:space="0"/>
              <w:bottom w:val="single" w:color="auto" w:sz="6" w:space="0"/>
              <w:right w:val="single" w:color="auto" w:sz="6" w:space="0"/>
            </w:tcBorders>
            <w:tcW w:w="7870" w:type="dxa"/>
            <w:vAlign w:val="center"/>
            <w:textDirection w:val="lrTb"/>
            <w:noWrap w:val="false"/>
          </w:tcPr>
          <w:p>
            <w:pPr>
              <w:jc w:val="left"/>
              <w:spacing w:line="320" w:lineRule="exact"/>
              <w:rPr>
                <w:rFonts w:ascii="宋体" w:cs="宋体"/>
                <w:color w:val="000000" w:themeColor="text1"/>
                <w:sz w:val="24"/>
              </w:rPr>
            </w:pPr>
            <w:r>
              <w:rPr>
                <w:rFonts w:hint="eastAsia" w:ascii="宋体" w:cs="宋体"/>
                <w:color w:val="000000" w:themeColor="text1"/>
                <w:sz w:val="24"/>
              </w:rPr>
              <w:t xml:space="preserve">综合评分法</w:t>
            </w:r>
            <w:r/>
          </w:p>
        </w:tc>
      </w:tr>
    </w:tbl>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941"/>
        <w:spacing w:after="100" w:afterAutospacing="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jc w:val="center"/>
        <w:spacing w:after="100" w:afterAutospacing="1" w:line="360" w:lineRule="exact"/>
        <w:widowControl/>
        <w:rPr>
          <w:rFonts w:ascii="宋体" w:cs="宋体"/>
          <w:b/>
          <w:color w:val="000000" w:themeColor="text1"/>
          <w:sz w:val="30"/>
          <w:szCs w:val="30"/>
        </w:rPr>
        <w:outlineLvl w:val="0"/>
      </w:pPr>
      <w:r>
        <w:rPr>
          <w:rFonts w:hint="eastAsia" w:ascii="宋体" w:cs="宋体"/>
          <w:b/>
          <w:color w:val="000000" w:themeColor="text1"/>
          <w:sz w:val="30"/>
          <w:szCs w:val="30"/>
        </w:rPr>
        <w:t xml:space="preserve">第一章  磋商邀请</w:t>
      </w:r>
      <w:r/>
    </w:p>
    <w:p>
      <w:pPr>
        <w:ind w:firstLine="480"/>
        <w:spacing w:line="440" w:lineRule="exact"/>
        <w:rPr>
          <w:rFonts w:ascii="宋体" w:cs="宋体"/>
          <w:color w:val="000000" w:themeColor="text1"/>
          <w:sz w:val="24"/>
        </w:rPr>
      </w:pPr>
      <w:r/>
      <w:bookmarkStart w:id="0" w:name="OLE_LINK1"/>
      <w:r>
        <w:rPr>
          <w:rFonts w:hint="eastAsia" w:ascii="宋体" w:cs="宋体"/>
          <w:color w:val="000000" w:themeColor="text1"/>
          <w:sz w:val="24"/>
          <w:lang w:val="zh-CN"/>
        </w:rPr>
        <w:t xml:space="preserve">受</w:t>
      </w:r>
      <w:r>
        <w:rPr>
          <w:rFonts w:hint="eastAsia" w:ascii="宋体" w:cs="宋体"/>
          <w:color w:val="000000" w:themeColor="text1"/>
          <w:sz w:val="24"/>
          <w:lang w:eastAsia="zh-CN"/>
        </w:rPr>
        <w:t xml:space="preserve">盱眙县住房和城乡建设局</w:t>
      </w:r>
      <w:r>
        <w:rPr>
          <w:rFonts w:hint="eastAsia" w:ascii="宋体" w:cs="宋体"/>
          <w:color w:val="000000" w:themeColor="text1"/>
          <w:sz w:val="24"/>
          <w:lang w:val="zh-CN"/>
        </w:rPr>
        <w:t xml:space="preserve">的委托，五丰建设咨询有限公司就该单位的</w:t>
      </w:r>
      <w:r>
        <w:rPr>
          <w:rFonts w:hint="eastAsia" w:ascii="宋体" w:cs="宋体"/>
          <w:color w:val="000000" w:themeColor="text1"/>
          <w:sz w:val="24"/>
          <w:lang w:eastAsia="zh-CN"/>
        </w:rPr>
        <w:t xml:space="preserve">盱眙县城市更新专项规划项目</w:t>
      </w:r>
      <w:r>
        <w:rPr>
          <w:rFonts w:hint="eastAsia" w:ascii="宋体" w:cs="宋体"/>
          <w:color w:val="000000" w:themeColor="text1"/>
          <w:sz w:val="24"/>
          <w:lang w:val="zh-CN"/>
        </w:rPr>
        <w:t xml:space="preserve">进行“全流程不见面交易”采购，现邀请符合条件的供应商参加竞争性磋商。</w:t>
      </w:r>
      <w:r/>
    </w:p>
    <w:p>
      <w:pPr>
        <w:ind w:firstLine="480"/>
        <w:spacing w:line="440" w:lineRule="exact"/>
        <w:rPr>
          <w:rFonts w:ascii="宋体" w:cs="宋体"/>
          <w:color w:val="000000" w:themeColor="text1"/>
          <w:sz w:val="24"/>
        </w:rPr>
        <w:pBdr>
          <w:top w:val="single" w:color="auto" w:sz="4" w:space="1"/>
          <w:left w:val="single" w:color="auto" w:sz="4" w:space="4"/>
          <w:bottom w:val="single" w:color="auto" w:sz="4" w:space="1"/>
          <w:right w:val="single" w:color="auto" w:sz="4" w:space="4"/>
        </w:pBdr>
      </w:pPr>
      <w:r/>
      <w:bookmarkStart w:id="1" w:name="_Toc28359012"/>
      <w:r/>
      <w:bookmarkStart w:id="2" w:name="_Toc28359089"/>
      <w:r/>
      <w:bookmarkStart w:id="3" w:name="_Toc35393798"/>
      <w:r/>
      <w:bookmarkStart w:id="4" w:name="_Toc35393629"/>
      <w:r>
        <w:rPr>
          <w:rFonts w:hint="eastAsia" w:ascii="宋体" w:cs="宋体"/>
          <w:color w:val="000000" w:themeColor="text1"/>
          <w:sz w:val="24"/>
          <w:u w:val="single"/>
          <w:lang w:eastAsia="zh-CN"/>
        </w:rPr>
        <w:t xml:space="preserve">盱眙县城市更新专项规划项目</w:t>
      </w:r>
      <w:r>
        <w:rPr>
          <w:rFonts w:hint="eastAsia" w:ascii="宋体" w:cs="宋体"/>
          <w:color w:val="000000" w:themeColor="text1"/>
          <w:sz w:val="24"/>
        </w:rPr>
        <w:t xml:space="preserve">潜在供应商</w:t>
      </w:r>
      <w:r>
        <w:rPr>
          <w:rFonts w:hint="eastAsia" w:ascii="宋体" w:hAnsi="宋体"/>
          <w:color w:val="000000" w:themeColor="text1"/>
          <w:sz w:val="24"/>
        </w:rPr>
        <w:t xml:space="preserve">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rPr>
          <w:rFonts w:hint="eastAsia" w:ascii="宋体" w:cs="宋体"/>
          <w:color w:val="000000" w:themeColor="text1"/>
          <w:sz w:val="24"/>
        </w:rPr>
        <w:t xml:space="preserve">，并于</w:t>
      </w:r>
      <w:r>
        <w:rPr>
          <w:rFonts w:hint="eastAsia" w:ascii="宋体" w:hAnsi="宋体"/>
          <w:color w:val="000000" w:themeColor="text1"/>
          <w:sz w:val="24"/>
        </w:rPr>
        <w:t xml:space="preserve">2025年</w:t>
      </w:r>
      <w:r>
        <w:rPr>
          <w:rFonts w:hint="eastAsia" w:ascii="宋体" w:hAnsi="宋体"/>
          <w:color w:val="000000" w:themeColor="text1"/>
          <w:sz w:val="24"/>
          <w:lang w:val="en-US" w:eastAsia="zh-CN"/>
        </w:rPr>
        <w:t xml:space="preserve">12</w:t>
      </w:r>
      <w:r>
        <w:rPr>
          <w:rFonts w:hint="eastAsia" w:ascii="宋体" w:hAnsi="宋体"/>
          <w:color w:val="000000" w:themeColor="text1"/>
          <w:sz w:val="24"/>
        </w:rPr>
        <w:t xml:space="preserve">月</w:t>
      </w:r>
      <w:r>
        <w:rPr>
          <w:rFonts w:hint="eastAsia" w:ascii="宋体" w:hAnsi="宋体"/>
          <w:color w:val="000000" w:themeColor="text1"/>
          <w:sz w:val="24"/>
          <w:lang w:val="en-US" w:eastAsia="zh-CN"/>
        </w:rPr>
        <w:t xml:space="preserve"> 12</w:t>
      </w:r>
      <w:r>
        <w:rPr>
          <w:rFonts w:hint="eastAsia" w:ascii="宋体" w:hAnsi="宋体"/>
          <w:color w:val="000000" w:themeColor="text1"/>
          <w:sz w:val="24"/>
        </w:rPr>
        <w:t xml:space="preserve">日9时00分（北京时间）</w:t>
      </w:r>
      <w:r>
        <w:rPr>
          <w:rFonts w:hint="eastAsia" w:ascii="宋体" w:cs="宋体"/>
          <w:bCs/>
          <w:color w:val="000000" w:themeColor="text1"/>
          <w:sz w:val="24"/>
        </w:rPr>
        <w:t xml:space="preserve">前递交响应文件</w:t>
      </w:r>
      <w:r>
        <w:rPr>
          <w:rFonts w:hint="eastAsia" w:ascii="宋体" w:cs="宋体"/>
          <w:color w:val="000000" w:themeColor="text1"/>
          <w:sz w:val="24"/>
        </w:rPr>
        <w:t xml:space="preserve">。</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一、项目基本情况</w:t>
      </w:r>
      <w:bookmarkEnd w:id="1"/>
      <w:r/>
      <w:bookmarkEnd w:id="2"/>
      <w:r/>
      <w:bookmarkEnd w:id="3"/>
      <w:r/>
      <w:bookmarkEnd w:id="4"/>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项目编号：JSZC-320830-WFZX-C2025-0016</w:t>
      </w:r>
      <w:r>
        <w:rPr>
          <w:rFonts w:hint="eastAsia" w:ascii="宋体" w:cs="宋体"/>
          <w:color w:val="000000" w:themeColor="text1"/>
          <w:sz w:val="24"/>
          <w:lang w:val="en-US" w:eastAsia="zh-CN"/>
        </w:rPr>
        <w:t xml:space="preserve"> </w:t>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项目名称：</w:t>
      </w:r>
      <w:r>
        <w:rPr>
          <w:rFonts w:hint="eastAsia" w:ascii="宋体" w:cs="宋体"/>
          <w:color w:val="000000" w:themeColor="text1"/>
          <w:sz w:val="24"/>
          <w:lang w:eastAsia="zh-CN"/>
        </w:rPr>
        <w:t xml:space="preserve">盱眙县城市更新专项规划项目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采购方式：竞争性磋商 </w:t>
      </w:r>
      <w:r/>
    </w:p>
    <w:p>
      <w:pPr>
        <w:ind w:firstLine="480"/>
        <w:spacing w:line="440" w:lineRule="exact"/>
        <w:rPr>
          <w:rFonts w:ascii="宋体" w:cs="宋体"/>
          <w:color w:val="000000" w:themeColor="text1"/>
          <w:sz w:val="24"/>
          <w:highlight w:val="none"/>
        </w:rPr>
      </w:pPr>
      <w:r>
        <w:rPr>
          <w:rFonts w:hint="eastAsia" w:ascii="宋体" w:cs="宋体"/>
          <w:color w:val="000000" w:themeColor="text1"/>
          <w:sz w:val="24"/>
        </w:rPr>
        <w:t xml:space="preserve">预算金额：</w:t>
      </w:r>
      <w:r>
        <w:rPr>
          <w:rFonts w:hint="eastAsia" w:ascii="宋体" w:cs="宋体"/>
          <w:color w:val="000000" w:themeColor="text1"/>
          <w:sz w:val="24"/>
          <w:highlight w:val="none"/>
          <w:lang w:val="en-US" w:eastAsia="zh-CN"/>
        </w:rPr>
        <w:t xml:space="preserve">100</w:t>
      </w:r>
      <w:r>
        <w:rPr>
          <w:rFonts w:hint="eastAsia" w:ascii="宋体" w:cs="宋体"/>
          <w:color w:val="000000" w:themeColor="text1"/>
          <w:sz w:val="24"/>
          <w:highlight w:val="none"/>
        </w:rPr>
        <w:t xml:space="preserve">万元</w:t>
      </w:r>
      <w:r/>
    </w:p>
    <w:p>
      <w:pPr>
        <w:ind w:firstLine="480"/>
        <w:spacing w:line="440" w:lineRule="exact"/>
        <w:rPr>
          <w:rFonts w:ascii="宋体" w:cs="宋体"/>
          <w:color w:val="000000" w:themeColor="text1"/>
          <w:sz w:val="24"/>
        </w:rPr>
      </w:pPr>
      <w:r>
        <w:rPr>
          <w:rFonts w:hint="eastAsia" w:ascii="宋体" w:cs="宋体"/>
          <w:color w:val="000000" w:themeColor="text1"/>
          <w:sz w:val="24"/>
          <w:highlight w:val="none"/>
        </w:rPr>
        <w:t xml:space="preserve">最高限价：</w:t>
      </w:r>
      <w:r>
        <w:rPr>
          <w:rFonts w:hint="eastAsia" w:ascii="宋体" w:cs="宋体"/>
          <w:color w:val="000000" w:themeColor="text1"/>
          <w:sz w:val="24"/>
          <w:highlight w:val="none"/>
          <w:lang w:val="en-US" w:eastAsia="zh-CN"/>
        </w:rPr>
        <w:t xml:space="preserve">100</w:t>
      </w:r>
      <w:r>
        <w:rPr>
          <w:rFonts w:hint="eastAsia" w:ascii="宋体" w:cs="宋体"/>
          <w:color w:val="000000" w:themeColor="text1"/>
          <w:sz w:val="24"/>
          <w:highlight w:val="none"/>
        </w:rPr>
        <w:t xml:space="preserve">万元</w:t>
      </w:r>
      <w:r>
        <w:rPr>
          <w:rFonts w:hint="eastAsia" w:ascii="宋体" w:hAnsi="宋体"/>
          <w:sz w:val="24"/>
        </w:rPr>
        <w:t xml:space="preserve">（报价高于限价的，视为重大偏差，作废标处理）；</w:t>
      </w:r>
      <w:r/>
    </w:p>
    <w:p>
      <w:pPr>
        <w:ind w:firstLine="480"/>
        <w:spacing w:line="440" w:lineRule="exact"/>
        <w:rPr>
          <w:rFonts w:hint="eastAsia" w:ascii="宋体" w:cs="宋体"/>
          <w:color w:val="000000" w:themeColor="text1"/>
          <w:sz w:val="24"/>
          <w:lang w:val="en-US" w:eastAsia="zh-CN"/>
        </w:rPr>
      </w:pPr>
      <w:r>
        <w:rPr>
          <w:rFonts w:hint="eastAsia" w:ascii="宋体" w:cs="宋体"/>
          <w:color w:val="000000" w:themeColor="text1"/>
          <w:sz w:val="24"/>
        </w:rPr>
        <w:t xml:space="preserve">采购需求</w:t>
      </w:r>
      <w:r>
        <w:rPr>
          <w:rFonts w:hint="eastAsia" w:ascii="宋体" w:cs="宋体"/>
          <w:color w:val="000000" w:themeColor="text1"/>
          <w:sz w:val="24"/>
          <w:lang w:eastAsia="zh-CN"/>
        </w:rPr>
        <w:t xml:space="preserve">：</w:t>
      </w:r>
      <w:r>
        <w:rPr>
          <w:rFonts w:hint="eastAsia" w:ascii="宋体" w:cs="宋体"/>
          <w:color w:val="000000" w:themeColor="text1"/>
          <w:sz w:val="24"/>
          <w:lang w:val="en-US" w:eastAsia="zh-CN"/>
        </w:rPr>
        <w:t xml:space="preserve">详见第四章 磋商项目概况及需求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合同履行</w:t>
      </w:r>
      <w:r>
        <w:rPr>
          <w:rFonts w:hint="eastAsia" w:ascii="宋体" w:cs="宋体"/>
          <w:color w:val="000000" w:themeColor="text1"/>
          <w:sz w:val="24"/>
          <w:highlight w:val="none"/>
        </w:rPr>
        <w:t xml:space="preserve">期限：合同签订后，2026年6月30日前完成。</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本项目不接受联合体投标。</w:t>
      </w:r>
      <w:r/>
    </w:p>
    <w:p>
      <w:pPr>
        <w:ind w:firstLine="480"/>
        <w:spacing w:line="440" w:lineRule="exact"/>
        <w:rPr>
          <w:rFonts w:ascii="宋体" w:cs="宋体"/>
          <w:color w:val="000000" w:themeColor="text1"/>
          <w:sz w:val="24"/>
        </w:rPr>
      </w:pPr>
      <w:r/>
      <w:bookmarkStart w:id="5" w:name="_Toc28359013"/>
      <w:r/>
      <w:bookmarkStart w:id="6" w:name="_Toc35393630"/>
      <w:r/>
      <w:bookmarkStart w:id="7" w:name="_Toc35393799"/>
      <w:r/>
      <w:bookmarkStart w:id="8" w:name="_Toc28359090"/>
      <w:r>
        <w:rPr>
          <w:rFonts w:hint="eastAsia" w:ascii="宋体" w:cs="宋体"/>
          <w:color w:val="000000" w:themeColor="text1"/>
          <w:sz w:val="24"/>
        </w:rPr>
        <w:t xml:space="preserve">二、申请人的资格要求：</w:t>
      </w:r>
      <w:bookmarkEnd w:id="5"/>
      <w:r/>
      <w:bookmarkEnd w:id="6"/>
      <w:r/>
      <w:bookmarkEnd w:id="7"/>
      <w:r/>
      <w:bookmarkEnd w:id="8"/>
      <w:r/>
      <w:r/>
    </w:p>
    <w:p>
      <w:pPr>
        <w:ind w:firstLine="480"/>
        <w:spacing w:line="520" w:lineRule="exact"/>
        <w:rPr>
          <w:rFonts w:asci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（一）通用资格要求</w:t>
      </w:r>
      <w:r/>
    </w:p>
    <w:p>
      <w:pPr>
        <w:ind w:firstLine="480"/>
        <w:spacing w:line="440" w:lineRule="exact"/>
        <w:rPr>
          <w:rFonts w:ascii="宋体" w:hAnsi="宋体" w:cs="宋体"/>
          <w:color w:val="000000"/>
          <w:sz w:val="24"/>
        </w:rPr>
      </w:pPr>
      <w:r>
        <w:rPr>
          <w:rFonts w:hint="eastAsia" w:ascii="宋体" w:cs="宋体"/>
          <w:color w:val="000000" w:themeColor="text1"/>
          <w:sz w:val="24"/>
        </w:rPr>
        <w:t xml:space="preserve">1.满足《中华人民共和国政府采购法》第二十二条规定，</w:t>
      </w:r>
      <w:r>
        <w:rPr>
          <w:rFonts w:ascii="宋体" w:hAnsi="宋体" w:cs="宋体"/>
          <w:color w:val="000000"/>
          <w:sz w:val="24"/>
        </w:rPr>
        <w:t xml:space="preserve">并提供下列材料：</w:t>
      </w:r>
      <w:r/>
    </w:p>
    <w:p>
      <w:pPr>
        <w:ind w:firstLine="480"/>
        <w:spacing w:line="520" w:lineRule="exact"/>
        <w:rPr>
          <w:rFonts w:hint="eastAsia" w:eastAsia="宋体"/>
          <w:lang w:eastAsia="zh-CN"/>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1.1</w:t>
      </w:r>
      <w:r>
        <w:rPr>
          <w:rFonts w:ascii="宋体" w:hAnsi="宋体" w:cs="宋体"/>
          <w:color w:val="000000"/>
          <w:sz w:val="24"/>
        </w:rPr>
        <w:t xml:space="preserve">供应商可任选其中一项（提供下列任一项材料即可）</w:t>
      </w:r>
      <w:r>
        <w:rPr>
          <w:rFonts w:hint="eastAsia" w:ascii="宋体" w:hAnsi="宋体" w:cs="宋体"/>
          <w:color w:val="000000"/>
          <w:sz w:val="24"/>
          <w:lang w:eastAsia="zh-CN"/>
        </w:rPr>
        <w:t xml:space="preserve">：</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法定代表人资格证明（格式按照示范格式一要求）和法定代表人身份证或授权委托书（格式按照示范格式二要求）和受托人身份证（扫描件上传至电子响应文件)；</w:t>
      </w:r>
      <w:r/>
    </w:p>
    <w:p>
      <w:pPr>
        <w:ind w:firstLine="480"/>
        <w:spacing w:line="520" w:lineRule="exact"/>
        <w:rPr>
          <w:rFonts w:ascii="宋体" w:hAnsi="宋体"/>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1.2有效的营业执照（扫描件上传至电子响应文件)；</w:t>
      </w:r>
      <w:r/>
    </w:p>
    <w:p>
      <w:pPr>
        <w:ind w:firstLine="480"/>
        <w:spacing w:line="519" w:lineRule="atLeast"/>
        <w:pBdr>
          <w:top w:val="none" w:color="000000" w:sz="0" w:space="0"/>
          <w:left w:val="none" w:color="000000" w:sz="0" w:space="0"/>
          <w:bottom w:val="none" w:color="000000" w:sz="0" w:space="0"/>
          <w:right w:val="none" w:color="000000" w:sz="0" w:space="0"/>
        </w:pBdr>
      </w:pPr>
      <w:r>
        <w:rPr>
          <w:rFonts w:hint="eastAsia" w:ascii="宋体" w:hAnsi="宋体" w:cs="宋体"/>
          <w:color w:val="000000"/>
          <w:sz w:val="24"/>
        </w:rPr>
        <w:t xml:space="preserve">1.3</w:t>
      </w:r>
      <w:r>
        <w:rPr>
          <w:rFonts w:ascii="宋体" w:hAnsi="宋体" w:cs="宋体"/>
          <w:color w:val="000000"/>
          <w:sz w:val="24"/>
        </w:rPr>
        <w:t xml:space="preserve">承诺书（格式按照示范格式三要求）（扫描件上传至电子响应文件)；</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1.4供应商符合《政府采购法》第二十二条规定条件的承诺函（格式详见示范格式四）；</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1.</w:t>
      </w:r>
      <w:r>
        <w:rPr>
          <w:rFonts w:hint="eastAsia" w:ascii="宋体" w:hAnsi="宋体" w:cs="宋体"/>
          <w:color w:val="000000"/>
          <w:sz w:val="24"/>
          <w:lang w:val="en-US" w:eastAsia="zh-CN"/>
        </w:rPr>
        <w:t xml:space="preserve">5</w:t>
      </w:r>
      <w:r>
        <w:rPr>
          <w:rFonts w:ascii="宋体" w:hAnsi="宋体" w:cs="宋体"/>
          <w:color w:val="000000"/>
          <w:sz w:val="24"/>
        </w:rPr>
        <w:t xml:space="preserve">供应商未被“信用中国”网（https：//www.creditchina.gov.cn/）列入失信被执行人、重大税收违法案件当事人名单。供应商未被“中国政府采购网”（http：//www.ccgp.gov.cn/）列入政府采购严重违法失信行为记录名单。由采购单位（采购代理单位）在资格审查时查询，一旦被查询存在上述失信行为记录名单的，将视为资格审查不通过）。</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（二）落实政府采购政策需满足的资格要求：</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本项目按照以下第</w:t>
      </w:r>
      <w:r>
        <w:rPr>
          <w:rFonts w:hint="eastAsia" w:ascii="宋体" w:hAnsi="宋体" w:cs="宋体"/>
          <w:color w:val="000000"/>
          <w:sz w:val="24"/>
          <w:highlight w:val="none"/>
          <w:u w:val="single"/>
          <w:lang w:val="en-US" w:eastAsia="zh-CN"/>
        </w:rPr>
        <w:t xml:space="preserve">3</w:t>
      </w:r>
      <w:r>
        <w:rPr>
          <w:rFonts w:ascii="宋体" w:hAnsi="宋体" w:cs="宋体"/>
          <w:color w:val="000000"/>
          <w:sz w:val="24"/>
          <w:highlight w:val="none"/>
          <w:u w:val="single"/>
        </w:rPr>
        <w:t xml:space="preserve"> </w:t>
      </w:r>
      <w:r>
        <w:rPr>
          <w:rFonts w:ascii="宋体" w:hAnsi="宋体" w:cs="宋体"/>
          <w:color w:val="000000"/>
          <w:sz w:val="24"/>
          <w:highlight w:val="none"/>
        </w:rPr>
        <w:t xml:space="preserve">种方式落实政府采购促进中小企业发展的要求：</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1、本项目为专门面向中小企业采购的项目,供应商必须为中小微企业，不接受非中小型企业参与本项目投标。</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2、本项目通过以下第（）种方式预留部分采购份额采购中小企业服务：</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（1）本项目要求供应商以联合体形式参加，中小企业合同金额应当达到的比例为%，其中小微企业所占比例应为 %（两项比例均应符合《政府采购促进中小企业发展管理办法》第八条规定）。</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（2）本项目要求供应商进行合同分包，中小企业合同金额应当达到的比例为 %，其中小微企业所占比例应为 %（两项比例均应符合《政府采购促进中小企业发展管理办法》第八条规定）。</w:t>
      </w:r>
      <w:r/>
    </w:p>
    <w:p>
      <w:pPr>
        <w:ind w:firstLine="480"/>
        <w:spacing w:line="439" w:lineRule="atLeast"/>
        <w:shd w:val="clear" w:color="ffffff" w:fill="ffffff"/>
        <w:rPr>
          <w:highlight w:val="none"/>
        </w:rPr>
        <w:pBdr>
          <w:top w:val="none" w:color="000000" w:sz="0" w:space="0"/>
          <w:left w:val="none" w:color="000000" w:sz="0" w:space="0"/>
          <w:bottom w:val="none" w:color="000000" w:sz="0" w:space="0"/>
          <w:right w:val="none" w:color="000000" w:sz="0" w:space="0"/>
        </w:pBdr>
      </w:pPr>
      <w:r>
        <w:rPr>
          <w:rFonts w:ascii="宋体" w:hAnsi="宋体" w:cs="宋体"/>
          <w:color w:val="000000"/>
          <w:sz w:val="24"/>
          <w:highlight w:val="none"/>
        </w:rPr>
        <w:t xml:space="preserve">3、本项目为非预留份额的采购项目，对小微企业报价给予扣除，用扣除后的价格参加评审。</w:t>
      </w:r>
      <w:r/>
    </w:p>
    <w:p>
      <w:pPr>
        <w:pStyle w:val="679"/>
        <w:ind w:firstLine="480"/>
        <w:jc w:val="both"/>
        <w:spacing w:before="0" w:beforeAutospacing="0" w:after="0" w:afterAutospacing="0" w:line="440" w:lineRule="exact"/>
        <w:shd w:val="clear" w:color="auto" w:fill="ffffff"/>
        <w:rPr>
          <w:color w:val="000000" w:themeColor="text1"/>
        </w:rPr>
      </w:pPr>
      <w:r>
        <w:rPr>
          <w:rFonts w:hint="eastAsia"/>
          <w:color w:val="000000" w:themeColor="text1"/>
          <w:shd w:val="clear" w:color="auto" w:fill="ffffff"/>
        </w:rPr>
        <w:t xml:space="preserve">注:监狱企业、残疾人福利性单位视同小微企业。</w:t>
      </w:r>
      <w:r/>
    </w:p>
    <w:p>
      <w:pPr>
        <w:pStyle w:val="649"/>
        <w:ind w:firstLine="480"/>
        <w:spacing w:line="440" w:lineRule="exact"/>
        <w:rPr>
          <w:color w:val="000000" w:themeColor="text1"/>
          <w:sz w:val="24"/>
        </w:rPr>
      </w:pPr>
      <w:r>
        <w:rPr>
          <w:rFonts w:hint="eastAsia"/>
          <w:color w:val="000000" w:themeColor="text1"/>
          <w:sz w:val="24"/>
          <w:shd w:val="clear" w:color="auto" w:fill="ffffff"/>
        </w:rPr>
        <w:t xml:space="preserve">本项目采购标的对应的中小企业划分标准所属行业为</w:t>
      </w:r>
      <w:r>
        <w:rPr>
          <w:rFonts w:hint="eastAsia"/>
          <w:color w:val="000000" w:themeColor="text1"/>
          <w:sz w:val="24"/>
          <w:u w:val="single"/>
          <w:shd w:val="clear" w:color="auto" w:fill="ffffff"/>
        </w:rPr>
        <w:t xml:space="preserve">   技术服务行业   </w:t>
      </w:r>
      <w:r>
        <w:rPr>
          <w:rFonts w:hint="eastAsia"/>
          <w:color w:val="000000" w:themeColor="text1"/>
          <w:sz w:val="24"/>
          <w:shd w:val="clear" w:color="auto" w:fill="ffffff"/>
        </w:rPr>
        <w:t xml:space="preserve">。</w:t>
      </w:r>
      <w:r/>
    </w:p>
    <w:p>
      <w:pPr>
        <w:ind w:firstLine="200"/>
        <w:spacing w:before="48" w:after="48" w:line="440" w:lineRule="exact"/>
        <w:rPr>
          <w:rFonts w:ascii="宋体" w:cs="宋体"/>
          <w:color w:val="000000" w:themeColor="text1"/>
          <w:sz w:val="24"/>
        </w:rPr>
      </w:pPr>
      <w:r>
        <w:rPr>
          <w:rFonts w:hint="eastAsia" w:ascii="宋体" w:cs="宋体"/>
          <w:color w:val="000000" w:themeColor="text1"/>
          <w:sz w:val="24"/>
        </w:rPr>
        <w:t xml:space="preserve">（三）本项目的特定资格要求：</w:t>
      </w:r>
      <w:r/>
    </w:p>
    <w:p>
      <w:pPr>
        <w:pStyle w:val="679"/>
        <w:ind w:firstLine="480"/>
        <w:spacing w:before="0" w:beforeAutospacing="0" w:after="0" w:afterAutospacing="0" w:line="400" w:lineRule="exact"/>
        <w:rPr>
          <w:color w:val="000000" w:themeColor="text1"/>
          <w:szCs w:val="20"/>
        </w:rPr>
      </w:pPr>
      <w:r>
        <w:rPr>
          <w:rFonts w:hint="eastAsia"/>
          <w:color w:val="000000" w:themeColor="text1"/>
          <w:szCs w:val="20"/>
        </w:rPr>
        <w:t xml:space="preserve">1</w:t>
      </w:r>
      <w:r>
        <w:rPr>
          <w:rFonts w:hint="eastAsia"/>
          <w:color w:val="000000" w:themeColor="text1"/>
          <w:szCs w:val="20"/>
          <w:highlight w:val="none"/>
        </w:rPr>
        <w:t xml:space="preserve">、供应商必须具有城乡规划编制乙级及以上资质。</w:t>
      </w:r>
      <w:r>
        <w:rPr>
          <w:rFonts w:hAnsi="宋体"/>
          <w:color w:val="000000"/>
          <w:highlight w:val="none"/>
        </w:rPr>
        <w:t xml:space="preserve">（扫</w:t>
      </w:r>
      <w:r>
        <w:rPr>
          <w:rFonts w:hAnsi="宋体"/>
          <w:color w:val="000000"/>
        </w:rPr>
        <w:t xml:space="preserve">描件上传至电子响应文件)</w:t>
      </w:r>
      <w:r>
        <w:rPr>
          <w:rFonts w:hint="eastAsia"/>
          <w:color w:val="000000" w:themeColor="text1"/>
          <w:szCs w:val="20"/>
        </w:rPr>
        <w:t xml:space="preserve">。</w:t>
      </w:r>
      <w:r/>
    </w:p>
    <w:p>
      <w:pPr>
        <w:pStyle w:val="679"/>
        <w:ind w:firstLine="480"/>
        <w:spacing w:before="0" w:beforeAutospacing="0" w:after="0" w:afterAutospacing="0" w:line="400" w:lineRule="exact"/>
        <w:rPr>
          <w:color w:val="000000" w:themeColor="text1"/>
          <w:szCs w:val="20"/>
        </w:rPr>
      </w:pPr>
      <w:r>
        <w:rPr>
          <w:rFonts w:hint="eastAsia"/>
          <w:color w:val="000000" w:themeColor="text1"/>
          <w:shd w:val="clear" w:color="auto" w:fill="ffffff"/>
        </w:rPr>
        <w:t xml:space="preserve">2、</w:t>
      </w:r>
      <w:r>
        <w:rPr>
          <w:rFonts w:hint="eastAsia"/>
          <w:color w:val="000000" w:themeColor="text1"/>
          <w:szCs w:val="20"/>
        </w:rPr>
        <w:t xml:space="preserve">本项目不接受联合体供应商参加投标。</w:t>
      </w:r>
      <w:r/>
    </w:p>
    <w:p>
      <w:pPr>
        <w:ind w:firstLine="480"/>
        <w:spacing w:line="440" w:lineRule="exact"/>
        <w:rPr>
          <w:rFonts w:ascii="宋体" w:cs="宋体"/>
          <w:color w:val="000000" w:themeColor="text1"/>
          <w:sz w:val="24"/>
        </w:rPr>
      </w:pPr>
      <w:r/>
      <w:bookmarkStart w:id="9" w:name="_Toc35393631"/>
      <w:r/>
      <w:bookmarkStart w:id="10" w:name="_Toc28359014"/>
      <w:r/>
      <w:bookmarkStart w:id="11" w:name="_Toc28359091"/>
      <w:r/>
      <w:bookmarkStart w:id="12" w:name="_Toc35393800"/>
      <w:r>
        <w:rPr>
          <w:rFonts w:hint="eastAsia" w:ascii="宋体" w:cs="宋体"/>
          <w:color w:val="000000" w:themeColor="text1"/>
          <w:sz w:val="24"/>
        </w:rPr>
        <w:t xml:space="preserve">三、获取磋商文件</w:t>
      </w:r>
      <w:bookmarkEnd w:id="9"/>
      <w:r/>
      <w:bookmarkEnd w:id="10"/>
      <w:r/>
      <w:bookmarkEnd w:id="11"/>
      <w:r/>
      <w:bookmarkEnd w:id="12"/>
      <w:r/>
      <w:r/>
    </w:p>
    <w:p>
      <w:pPr>
        <w:ind w:firstLine="480"/>
        <w:spacing w:line="440" w:lineRule="exact"/>
        <w:rPr>
          <w:rFonts w:ascii="宋体" w:cs="宋体"/>
          <w:color w:val="000000" w:themeColor="text1"/>
          <w:sz w:val="24"/>
          <w:szCs w:val="20"/>
        </w:rPr>
      </w:pPr>
      <w:r/>
      <w:bookmarkStart w:id="13" w:name="_Toc35393801"/>
      <w:r/>
      <w:bookmarkStart w:id="14" w:name="_Toc28359015"/>
      <w:r/>
      <w:bookmarkStart w:id="15" w:name="_Toc28359092"/>
      <w:r/>
      <w:bookmarkStart w:id="16" w:name="_Toc35393632"/>
      <w:r>
        <w:rPr>
          <w:rFonts w:hint="eastAsia" w:ascii="宋体" w:cs="宋体"/>
          <w:color w:val="000000" w:themeColor="text1"/>
          <w:sz w:val="24"/>
        </w:rPr>
        <w:t xml:space="preserve">时间</w:t>
      </w:r>
      <w:r>
        <w:rPr>
          <w:rFonts w:hint="eastAsia" w:ascii="宋体" w:cs="宋体"/>
          <w:color w:val="000000" w:themeColor="text1"/>
          <w:sz w:val="24"/>
          <w:szCs w:val="20"/>
        </w:rPr>
        <w:t xml:space="preserve">：自磋商文件公告发布之日起5个工作日</w:t>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地点：江苏省政府采购网或者淮安市政府采购网</w:t>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获取方式:供应商登陆江苏省政府采购网或者淮安市政府采购网，在网站首页点击“苏采云”→使用CA锁登录系统（新用户需进行“平台用户注册”）→“项目参与”进行登记，在“可参与项目”中选择“我要参与”，参与成功后到“已参与项目”界面中找到该项目下载文件并进行操作。</w:t>
      </w:r>
      <w:r/>
    </w:p>
    <w:p>
      <w:pPr>
        <w:ind w:firstLine="360"/>
        <w:spacing w:line="440" w:lineRule="exact"/>
        <w:rPr>
          <w:rFonts w:ascii="宋体" w:cs="宋体"/>
          <w:color w:val="000000" w:themeColor="text1"/>
          <w:sz w:val="24"/>
          <w:szCs w:val="20"/>
        </w:rPr>
      </w:pPr>
      <w:r>
        <w:rPr>
          <w:rFonts w:hint="eastAsia" w:ascii="宋体" w:cs="宋体"/>
          <w:color w:val="000000" w:themeColor="text1"/>
          <w:sz w:val="24"/>
          <w:szCs w:val="20"/>
        </w:rPr>
        <w:t xml:space="preserve">四、</w:t>
      </w:r>
      <w:bookmarkEnd w:id="13"/>
      <w:r/>
      <w:bookmarkEnd w:id="14"/>
      <w:r/>
      <w:bookmarkEnd w:id="15"/>
      <w:r/>
      <w:bookmarkEnd w:id="16"/>
      <w:r/>
      <w:bookmarkStart w:id="17" w:name="_Toc35393802"/>
      <w:r/>
      <w:bookmarkStart w:id="18" w:name="_Toc28359093"/>
      <w:r/>
      <w:bookmarkStart w:id="19" w:name="_Toc28359016"/>
      <w:r/>
      <w:bookmarkStart w:id="20" w:name="_Toc35393633"/>
      <w:r>
        <w:rPr>
          <w:rFonts w:hint="eastAsia" w:ascii="宋体" w:cs="宋体"/>
          <w:color w:val="000000" w:themeColor="text1"/>
          <w:sz w:val="24"/>
          <w:szCs w:val="20"/>
        </w:rPr>
        <w:t xml:space="preserve">提交响应文件截止时间、磋商时间和地点</w:t>
      </w:r>
      <w:r/>
    </w:p>
    <w:p>
      <w:pPr>
        <w:ind w:firstLine="480"/>
        <w:spacing w:line="520" w:lineRule="exact"/>
        <w:rPr>
          <w:rFonts w:ascii="宋体" w:cs="宋体"/>
          <w:color w:val="000000" w:themeColor="text1"/>
          <w:sz w:val="24"/>
          <w:szCs w:val="20"/>
        </w:rPr>
      </w:pPr>
      <w:r>
        <w:rPr>
          <w:rFonts w:hint="eastAsia" w:ascii="宋体" w:cs="宋体"/>
          <w:color w:val="000000" w:themeColor="text1"/>
          <w:sz w:val="24"/>
          <w:szCs w:val="20"/>
        </w:rPr>
        <w:t xml:space="preserve">1.电子响应文件上传截止时间及磋商时间：202</w:t>
      </w:r>
      <w:r>
        <w:rPr>
          <w:rFonts w:hint="eastAsia" w:ascii="宋体" w:cs="宋体"/>
          <w:color w:val="000000" w:themeColor="text1"/>
          <w:sz w:val="24"/>
          <w:szCs w:val="20"/>
          <w:lang w:val="en-US" w:eastAsia="zh-CN"/>
        </w:rPr>
        <w:t xml:space="preserve">5</w:t>
      </w:r>
      <w:r>
        <w:rPr>
          <w:rFonts w:hint="eastAsia" w:ascii="宋体" w:cs="宋体"/>
          <w:color w:val="000000" w:themeColor="text1"/>
          <w:sz w:val="24"/>
          <w:szCs w:val="20"/>
        </w:rPr>
        <w:t xml:space="preserve">年</w:t>
      </w:r>
      <w:r>
        <w:rPr>
          <w:rFonts w:hint="eastAsia" w:ascii="宋体" w:cs="宋体"/>
          <w:color w:val="000000" w:themeColor="text1"/>
          <w:sz w:val="24"/>
          <w:szCs w:val="20"/>
          <w:lang w:val="en-US" w:eastAsia="zh-CN"/>
        </w:rPr>
        <w:t xml:space="preserve">12</w:t>
      </w:r>
      <w:r>
        <w:rPr>
          <w:rFonts w:hint="eastAsia" w:ascii="宋体" w:cs="宋体"/>
          <w:color w:val="000000" w:themeColor="text1"/>
          <w:sz w:val="24"/>
          <w:szCs w:val="20"/>
        </w:rPr>
        <w:t xml:space="preserve">月</w:t>
      </w:r>
      <w:r>
        <w:rPr>
          <w:rFonts w:hint="eastAsia" w:ascii="宋体" w:cs="宋体"/>
          <w:color w:val="000000" w:themeColor="text1"/>
          <w:sz w:val="24"/>
          <w:szCs w:val="20"/>
          <w:lang w:val="en-US" w:eastAsia="zh-CN"/>
        </w:rPr>
        <w:t xml:space="preserve">12</w:t>
      </w:r>
      <w:r>
        <w:rPr>
          <w:rFonts w:hint="eastAsia" w:ascii="宋体" w:cs="宋体"/>
          <w:color w:val="000000" w:themeColor="text1"/>
          <w:sz w:val="24"/>
          <w:szCs w:val="20"/>
        </w:rPr>
        <w:t xml:space="preserve">日9时00分；</w:t>
      </w:r>
      <w:r/>
    </w:p>
    <w:p>
      <w:pPr>
        <w:ind w:firstLine="480"/>
        <w:spacing w:line="520" w:lineRule="exact"/>
        <w:rPr>
          <w:rFonts w:ascii="宋体" w:cs="宋体"/>
          <w:color w:val="000000" w:themeColor="text1"/>
          <w:sz w:val="24"/>
          <w:szCs w:val="20"/>
        </w:rPr>
      </w:pPr>
      <w:r>
        <w:rPr>
          <w:rFonts w:hint="eastAsia" w:ascii="宋体" w:cs="宋体"/>
          <w:color w:val="000000" w:themeColor="text1"/>
          <w:sz w:val="24"/>
          <w:szCs w:val="20"/>
        </w:rPr>
        <w:t xml:space="preserve">2.电子响应文件上传地址：</w:t>
      </w:r>
      <w:r>
        <w:rPr>
          <w:rFonts w:ascii="宋体" w:cs="宋体"/>
          <w:color w:val="000000" w:themeColor="text1"/>
          <w:sz w:val="24"/>
          <w:szCs w:val="20"/>
        </w:rPr>
        <w:t xml:space="preserve">http://jszfcg.jscz.gov.cn/jszc/login</w:t>
      </w:r>
      <w:r>
        <w:rPr>
          <w:rFonts w:hint="eastAsia" w:ascii="宋体" w:cs="宋体"/>
          <w:color w:val="000000" w:themeColor="text1"/>
          <w:sz w:val="24"/>
          <w:szCs w:val="20"/>
        </w:rPr>
        <w:t xml:space="preserve">；</w:t>
      </w:r>
      <w:r/>
    </w:p>
    <w:p>
      <w:pPr>
        <w:ind w:firstLine="480"/>
        <w:spacing w:line="520" w:lineRule="exact"/>
        <w:rPr>
          <w:rFonts w:ascii="宋体" w:cs="宋体"/>
          <w:color w:val="000000" w:themeColor="text1"/>
          <w:sz w:val="24"/>
          <w:szCs w:val="20"/>
        </w:rPr>
      </w:pPr>
      <w:r>
        <w:rPr>
          <w:rFonts w:hint="eastAsia" w:ascii="宋体" w:cs="宋体"/>
          <w:color w:val="000000" w:themeColor="text1"/>
          <w:sz w:val="24"/>
          <w:szCs w:val="20"/>
        </w:rPr>
        <w:t xml:space="preserve">3.磋商地点:淮安市公共资源交易中心盱眙分中心［江苏省政府采购一体化不见面开标（采购）大厅］</w:t>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五、开启</w:t>
      </w:r>
      <w:bookmarkEnd w:id="17"/>
      <w:r/>
      <w:bookmarkEnd w:id="18"/>
      <w:r/>
      <w:bookmarkEnd w:id="19"/>
      <w:r/>
      <w:bookmarkEnd w:id="20"/>
      <w:r/>
      <w:r/>
    </w:p>
    <w:p>
      <w:pPr>
        <w:ind w:firstLine="480"/>
        <w:spacing w:line="440" w:lineRule="exact"/>
        <w:rPr>
          <w:rFonts w:ascii="宋体" w:cs="宋体"/>
          <w:color w:val="000000" w:themeColor="text1"/>
          <w:sz w:val="24"/>
          <w:szCs w:val="20"/>
        </w:rPr>
      </w:pPr>
      <w:r/>
      <w:bookmarkStart w:id="21" w:name="_Toc35393803"/>
      <w:r/>
      <w:bookmarkStart w:id="22" w:name="_Toc28359094"/>
      <w:r/>
      <w:bookmarkStart w:id="23" w:name="_Toc35393634"/>
      <w:r/>
      <w:bookmarkStart w:id="24" w:name="_Toc28359017"/>
      <w:r>
        <w:rPr>
          <w:rFonts w:hint="eastAsia" w:ascii="宋体" w:cs="宋体"/>
          <w:color w:val="000000" w:themeColor="text1"/>
          <w:sz w:val="24"/>
          <w:szCs w:val="20"/>
        </w:rPr>
        <w:t xml:space="preserve">202</w:t>
      </w:r>
      <w:r>
        <w:rPr>
          <w:rFonts w:hint="eastAsia" w:ascii="宋体" w:cs="宋体"/>
          <w:color w:val="000000" w:themeColor="text1"/>
          <w:sz w:val="24"/>
          <w:szCs w:val="20"/>
          <w:lang w:val="en-US" w:eastAsia="zh-CN"/>
        </w:rPr>
        <w:t xml:space="preserve">5</w:t>
      </w:r>
      <w:r>
        <w:rPr>
          <w:rFonts w:hint="eastAsia" w:ascii="宋体" w:cs="宋体"/>
          <w:color w:val="000000" w:themeColor="text1"/>
          <w:sz w:val="24"/>
          <w:szCs w:val="20"/>
        </w:rPr>
        <w:t xml:space="preserve">年</w:t>
      </w:r>
      <w:r>
        <w:rPr>
          <w:rFonts w:hint="eastAsia" w:ascii="宋体" w:cs="宋体"/>
          <w:color w:val="000000" w:themeColor="text1"/>
          <w:sz w:val="24"/>
          <w:szCs w:val="20"/>
          <w:lang w:val="en-US" w:eastAsia="zh-CN"/>
        </w:rPr>
        <w:t xml:space="preserve">12</w:t>
      </w:r>
      <w:r>
        <w:rPr>
          <w:rFonts w:hint="eastAsia" w:ascii="宋体" w:cs="宋体"/>
          <w:color w:val="000000" w:themeColor="text1"/>
          <w:sz w:val="24"/>
          <w:szCs w:val="20"/>
        </w:rPr>
        <w:t xml:space="preserve">月</w:t>
      </w:r>
      <w:r>
        <w:rPr>
          <w:rFonts w:hint="eastAsia" w:ascii="宋体" w:cs="宋体"/>
          <w:color w:val="000000" w:themeColor="text1"/>
          <w:sz w:val="24"/>
          <w:szCs w:val="20"/>
          <w:lang w:val="en-US" w:eastAsia="zh-CN"/>
        </w:rPr>
        <w:t xml:space="preserve">12</w:t>
      </w:r>
      <w:r>
        <w:rPr>
          <w:rFonts w:hint="eastAsia" w:ascii="宋体" w:cs="宋体"/>
          <w:color w:val="000000" w:themeColor="text1"/>
          <w:sz w:val="24"/>
          <w:szCs w:val="20"/>
        </w:rPr>
        <w:t xml:space="preserve">日9时00分（北京时间）</w:t>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地点：</w:t>
      </w:r>
      <w:r>
        <w:rPr>
          <w:rFonts w:ascii="宋体" w:hAnsi="宋体" w:cs="宋体"/>
          <w:color w:val="000000"/>
          <w:sz w:val="24"/>
        </w:rPr>
        <w:t xml:space="preserve">盱眙县</w:t>
      </w:r>
      <w:r>
        <w:rPr>
          <w:rFonts w:hint="eastAsia" w:ascii="宋体" w:hAnsi="宋体" w:cs="宋体"/>
          <w:color w:val="000000"/>
          <w:sz w:val="24"/>
          <w:lang w:val="en-US" w:eastAsia="zh-CN"/>
        </w:rPr>
        <w:t xml:space="preserve">202</w:t>
      </w:r>
      <w:r>
        <w:rPr>
          <w:rFonts w:ascii="宋体" w:hAnsi="宋体" w:cs="宋体"/>
          <w:color w:val="000000"/>
          <w:sz w:val="24"/>
        </w:rPr>
        <w:t xml:space="preserve">开标室</w:t>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六、公告期限</w:t>
      </w:r>
      <w:bookmarkEnd w:id="21"/>
      <w:r/>
      <w:bookmarkEnd w:id="22"/>
      <w:r/>
      <w:bookmarkEnd w:id="23"/>
      <w:r/>
      <w:bookmarkEnd w:id="24"/>
      <w:r/>
      <w:r/>
    </w:p>
    <w:p>
      <w:pPr>
        <w:ind w:firstLine="480"/>
        <w:spacing w:line="440" w:lineRule="exact"/>
        <w:rPr>
          <w:rFonts w:ascii="宋体" w:cs="宋体"/>
          <w:color w:val="000000" w:themeColor="text1"/>
          <w:sz w:val="24"/>
          <w:szCs w:val="20"/>
        </w:rPr>
      </w:pPr>
      <w:r>
        <w:rPr>
          <w:rFonts w:hint="eastAsia" w:ascii="宋体" w:cs="宋体"/>
          <w:color w:val="000000" w:themeColor="text1"/>
          <w:sz w:val="24"/>
          <w:szCs w:val="20"/>
        </w:rPr>
        <w:t xml:space="preserve">自本公告发布之日起5个工作日。</w:t>
      </w:r>
      <w:r/>
    </w:p>
    <w:p>
      <w:pPr>
        <w:ind w:firstLine="484"/>
        <w:spacing w:line="380" w:lineRule="exact"/>
        <w:rPr>
          <w:rFonts w:ascii="宋体" w:cs="宋体"/>
          <w:color w:val="000000" w:themeColor="text1"/>
          <w:sz w:val="24"/>
          <w:szCs w:val="20"/>
        </w:rPr>
      </w:pPr>
      <w:r>
        <w:rPr>
          <w:rFonts w:hint="eastAsia" w:ascii="宋体" w:cs="宋体"/>
          <w:color w:val="000000" w:themeColor="text1"/>
          <w:sz w:val="24"/>
          <w:szCs w:val="20"/>
        </w:rPr>
        <w:t xml:space="preserve">七、其他补充事宜</w:t>
      </w:r>
      <w:r/>
    </w:p>
    <w:p>
      <w:pPr>
        <w:ind w:firstLine="480"/>
        <w:spacing w:line="440" w:lineRule="exact"/>
        <w:rPr>
          <w:rFonts w:ascii="宋体" w:cs="宋体"/>
          <w:color w:val="000000" w:themeColor="text1"/>
          <w:sz w:val="24"/>
        </w:rPr>
      </w:pPr>
      <w:r/>
      <w:bookmarkStart w:id="25" w:name="_Toc35393805"/>
      <w:r/>
      <w:bookmarkStart w:id="26" w:name="_Toc28359095"/>
      <w:r/>
      <w:bookmarkStart w:id="27" w:name="_Toc28359018"/>
      <w:r/>
      <w:bookmarkStart w:id="28" w:name="_Toc35393636"/>
      <w:r>
        <w:rPr>
          <w:rFonts w:hint="eastAsia" w:ascii="宋体" w:cs="宋体"/>
          <w:color w:val="000000" w:themeColor="text1"/>
          <w:sz w:val="24"/>
        </w:rPr>
        <w:t xml:space="preserve">1.本次磋商不收取磋商保证金。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2.履约保证金：成交供应商须在合同签订前向采购人缴纳成交总价的1%的履约保证金。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3.本项目采用“苏采云全流程不见面交易”模式，通过不见面交易系统及相应的配套硬件设备（摄像头、话筒、麦克风等）完成远程解密、澄清等交互环节。相关要求和说明详见第二章“供应商须知”第18条。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供应商通过苏采云系统参与政府采购项目，需要更换或办理CA数字证书和电子签章。具体办理指南和操作手册见链接：</w:t>
      </w:r>
      <w:r>
        <w:fldChar w:fldCharType="begin"/>
      </w:r>
      <w:r>
        <w:instrText xml:space="preserve"> HYPERLINK "http://www.ccgp-jiangsu.gov.cn/jiangsu/zlxz/ee/ee3a4bc5a3454aa2b0d9312230633ce9.html%E3%80%82" \o "http://www.ccgp-jiangsu.gov.cn/jiangsu/zlxz/ee/ee3a4bc5a3454aa2b0d9312230633ce9.html%E3%80%82" </w:instrText>
      </w:r>
      <w:r>
        <w:fldChar w:fldCharType="separate"/>
      </w:r>
      <w:r>
        <w:rPr>
          <w:rFonts w:hint="eastAsia" w:ascii="宋体" w:cs="宋体"/>
          <w:color w:val="000000" w:themeColor="text1"/>
          <w:sz w:val="24"/>
        </w:rPr>
        <w:t xml:space="preserve">http://www.ccgp-jiangsu.gov.cn/jiangsu/zlxz/ee/ee3a4bc5a3454aa2b0d9312230633ce9.html。</w:t>
      </w:r>
      <w:r>
        <w:rPr>
          <w:rFonts w:hint="eastAsia" w:ascii="宋体" w:cs="宋体"/>
          <w:color w:val="000000" w:themeColor="text1"/>
          <w:sz w:val="24"/>
        </w:rPr>
        <w:fldChar w:fldCharType="end"/>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5.有关本次磋商的事项若存在变动或修改，敬请及时关注中国政府采购网或江苏政府采购网或淮安市政府采购网发布的更正公告，否则产生的后果由供应商自行承担。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八、凡对本次采购提出询问，请按以下方式联系。</w:t>
      </w:r>
      <w:bookmarkEnd w:id="25"/>
      <w:r/>
      <w:bookmarkEnd w:id="26"/>
      <w:r/>
      <w:bookmarkEnd w:id="27"/>
      <w:r/>
      <w:bookmarkEnd w:id="28"/>
      <w:r/>
      <w:r/>
    </w:p>
    <w:p>
      <w:pPr>
        <w:ind w:firstLine="480"/>
        <w:spacing w:line="440" w:lineRule="exact"/>
        <w:rPr>
          <w:rFonts w:ascii="宋体" w:cs="宋体"/>
          <w:color w:val="000000" w:themeColor="text1"/>
          <w:sz w:val="24"/>
        </w:rPr>
      </w:pPr>
      <w:r/>
      <w:bookmarkStart w:id="29" w:name="_Toc35393637"/>
      <w:r/>
      <w:bookmarkStart w:id="30" w:name="_Toc35393806"/>
      <w:r/>
      <w:bookmarkStart w:id="31" w:name="_Toc28359096"/>
      <w:r/>
      <w:bookmarkStart w:id="32" w:name="_Toc28359019"/>
      <w:r>
        <w:rPr>
          <w:rFonts w:hint="eastAsia" w:ascii="宋体" w:cs="宋体"/>
          <w:color w:val="000000" w:themeColor="text1"/>
          <w:sz w:val="24"/>
        </w:rPr>
        <w:t xml:space="preserve">1.采购人信息</w:t>
      </w:r>
      <w:bookmarkEnd w:id="29"/>
      <w:r/>
      <w:bookmarkEnd w:id="30"/>
      <w:r/>
      <w:bookmarkEnd w:id="31"/>
      <w:r/>
      <w:bookmarkEnd w:id="32"/>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名    称：</w:t>
      </w:r>
      <w:r>
        <w:rPr>
          <w:rFonts w:hint="eastAsia" w:ascii="宋体" w:cs="宋体"/>
          <w:color w:val="000000" w:themeColor="text1"/>
          <w:sz w:val="24"/>
          <w:lang w:eastAsia="zh-CN"/>
        </w:rPr>
        <w:t xml:space="preserve">盱眙县住房和城乡建设局</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    址：盱眙县山水商务大厦</w:t>
      </w:r>
      <w:r>
        <w:rPr>
          <w:rFonts w:hint="eastAsia" w:ascii="宋体" w:cs="宋体"/>
          <w:color w:val="000000" w:themeColor="text1"/>
          <w:sz w:val="24"/>
          <w:lang w:val="en-US" w:eastAsia="zh-CN"/>
        </w:rPr>
        <w:t xml:space="preserve">6</w:t>
      </w:r>
      <w:r>
        <w:rPr>
          <w:rFonts w:hint="eastAsia" w:ascii="宋体" w:cs="宋体"/>
          <w:color w:val="000000" w:themeColor="text1"/>
          <w:sz w:val="24"/>
        </w:rPr>
        <w:t xml:space="preserve">楼</w:t>
      </w:r>
      <w:r/>
    </w:p>
    <w:p>
      <w:pPr>
        <w:ind w:firstLine="480"/>
        <w:spacing w:line="440" w:lineRule="exact"/>
        <w:rPr>
          <w:rFonts w:hint="eastAsia" w:ascii="宋体" w:eastAsia="宋体" w:cs="宋体"/>
          <w:color w:val="000000" w:themeColor="text1"/>
          <w:sz w:val="24"/>
          <w:highlight w:val="none"/>
          <w:u w:val="none"/>
          <w:lang w:eastAsia="zh-CN"/>
        </w:rPr>
      </w:pPr>
      <w:r>
        <w:rPr>
          <w:rFonts w:hint="eastAsia" w:ascii="宋体" w:cs="宋体"/>
          <w:color w:val="000000" w:themeColor="text1"/>
          <w:sz w:val="24"/>
          <w:highlight w:val="none"/>
          <w:u w:val="none"/>
        </w:rPr>
        <w:t xml:space="preserve">联系方式：</w:t>
      </w:r>
      <w:bookmarkStart w:id="33" w:name="_Toc35393638"/>
      <w:r/>
      <w:bookmarkStart w:id="34" w:name="_Toc28359097"/>
      <w:r/>
      <w:bookmarkStart w:id="35" w:name="_Toc35393807"/>
      <w:r/>
      <w:bookmarkStart w:id="36" w:name="_Toc28359020"/>
      <w:r>
        <w:rPr>
          <w:rFonts w:hint="eastAsia" w:ascii="宋体" w:cs="宋体"/>
          <w:color w:val="000000" w:themeColor="text1"/>
          <w:sz w:val="24"/>
          <w:highlight w:val="none"/>
          <w:u w:val="none"/>
          <w:lang w:val="en-US" w:eastAsia="zh-CN"/>
        </w:rPr>
        <w:t xml:space="preserve">刘模</w:t>
      </w:r>
      <w:r>
        <w:rPr>
          <w:rFonts w:hint="eastAsia" w:ascii="宋体" w:cs="宋体"/>
          <w:color w:val="000000" w:themeColor="text1"/>
          <w:sz w:val="24"/>
          <w:highlight w:val="none"/>
          <w:u w:val="none"/>
        </w:rPr>
        <w:t xml:space="preserve">  18762033810</w:t>
      </w:r>
      <w:r>
        <w:rPr>
          <w:rFonts w:hint="eastAsia" w:ascii="宋体" w:cs="宋体"/>
          <w:color w:val="000000" w:themeColor="text1"/>
          <w:sz w:val="24"/>
          <w:highlight w:val="none"/>
          <w:u w:val="none"/>
          <w:lang w:val="en-US" w:eastAsia="zh-CN"/>
        </w:rPr>
        <w:t xml:space="preserve">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2.采购代理机构信息</w:t>
      </w:r>
      <w:bookmarkEnd w:id="33"/>
      <w:r/>
      <w:bookmarkEnd w:id="34"/>
      <w:r/>
      <w:bookmarkEnd w:id="35"/>
      <w:r/>
      <w:bookmarkEnd w:id="36"/>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名    称：五丰建设咨询有限公司</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地　　址：</w:t>
      </w:r>
      <w:r>
        <w:rPr>
          <w:rFonts w:hint="eastAsia" w:ascii="宋体" w:hAnsi="宋体" w:cs="宋体"/>
          <w:spacing w:val="17"/>
          <w:sz w:val="24"/>
          <w:shd w:val="clear" w:color="auto" w:fill="ffffff"/>
        </w:rPr>
        <w:t xml:space="preserve">盱眙经济开发区合欢大道17-1号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联系方式：</w:t>
      </w:r>
      <w:r>
        <w:rPr>
          <w:rFonts w:hint="eastAsia" w:ascii="宋体" w:cs="宋体"/>
          <w:color w:val="000000" w:themeColor="text1"/>
          <w:sz w:val="24"/>
          <w:lang w:val="en-US" w:eastAsia="zh-CN"/>
        </w:rPr>
        <w:t xml:space="preserve">方工  </w:t>
      </w:r>
      <w:r>
        <w:rPr>
          <w:rFonts w:hint="eastAsia" w:ascii="宋体" w:hAnsi="宋体" w:cs="宋体"/>
          <w:spacing w:val="17"/>
          <w:sz w:val="24"/>
          <w:shd w:val="clear" w:color="auto" w:fill="ffffff"/>
        </w:rPr>
        <w:t xml:space="preserve">15105233033</w:t>
      </w:r>
      <w:r/>
    </w:p>
    <w:p>
      <w:pPr>
        <w:ind w:firstLine="480"/>
        <w:spacing w:line="440" w:lineRule="exact"/>
        <w:rPr>
          <w:rFonts w:ascii="宋体" w:cs="宋体"/>
          <w:color w:val="000000" w:themeColor="text1"/>
          <w:sz w:val="24"/>
        </w:rPr>
      </w:pPr>
      <w:r/>
      <w:bookmarkStart w:id="37" w:name="_Toc35393639"/>
      <w:r/>
      <w:bookmarkStart w:id="38" w:name="_Toc28359021"/>
      <w:r/>
      <w:bookmarkStart w:id="39" w:name="_Toc28359098"/>
      <w:r/>
      <w:bookmarkStart w:id="40" w:name="_Toc35393808"/>
      <w:r>
        <w:rPr>
          <w:rFonts w:hint="eastAsia" w:ascii="宋体" w:cs="宋体"/>
          <w:color w:val="000000" w:themeColor="text1"/>
          <w:sz w:val="24"/>
        </w:rPr>
        <w:t xml:space="preserve">3.项目联系方式</w:t>
      </w:r>
      <w:bookmarkEnd w:id="37"/>
      <w:r/>
      <w:bookmarkEnd w:id="38"/>
      <w:r/>
      <w:bookmarkEnd w:id="39"/>
      <w:r/>
      <w:bookmarkEnd w:id="40"/>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项目联系人：</w:t>
      </w:r>
      <w:r>
        <w:rPr>
          <w:rFonts w:hint="eastAsia" w:ascii="宋体" w:cs="宋体"/>
          <w:color w:val="000000" w:themeColor="text1"/>
          <w:sz w:val="24"/>
          <w:lang w:val="en-US" w:eastAsia="zh-CN"/>
        </w:rPr>
        <w:t xml:space="preserve">刘模</w:t>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电　　 话：</w:t>
      </w:r>
      <w:bookmarkEnd w:id="0"/>
      <w:r>
        <w:rPr>
          <w:rFonts w:hint="eastAsia" w:ascii="宋体" w:cs="宋体"/>
          <w:color w:val="000000" w:themeColor="text1"/>
          <w:sz w:val="24"/>
          <w:highlight w:val="none"/>
          <w:u w:val="none"/>
        </w:rPr>
        <w:t xml:space="preserve">18762033810</w:t>
      </w:r>
      <w:r>
        <w:rPr>
          <w:rFonts w:hint="eastAsia" w:ascii="宋体" w:cs="宋体"/>
          <w:color w:val="000000" w:themeColor="text1"/>
          <w:sz w:val="24"/>
          <w:lang w:val="en-US" w:eastAsia="zh-CN"/>
        </w:rPr>
        <w:t xml:space="preserve"> </w:t>
      </w:r>
      <w:r/>
    </w:p>
    <w:p>
      <w:pPr>
        <w:jc w:val="right"/>
        <w:spacing w:line="520" w:lineRule="exact"/>
        <w:rPr>
          <w:rFonts w:hint="eastAsia" w:ascii="宋体" w:cs="宋体"/>
          <w:color w:val="000000" w:themeColor="text1"/>
          <w:sz w:val="24"/>
          <w:lang w:eastAsia="zh-CN"/>
        </w:rPr>
        <w:outlineLvl w:val="0"/>
      </w:pPr>
      <w:r>
        <w:rPr>
          <w:rFonts w:hint="eastAsia" w:ascii="宋体" w:cs="宋体"/>
          <w:color w:val="000000" w:themeColor="text1"/>
          <w:sz w:val="24"/>
          <w:lang w:eastAsia="zh-CN"/>
        </w:rPr>
        <w:t xml:space="preserve">盱眙县住房和城乡建设局</w:t>
      </w:r>
      <w:r/>
    </w:p>
    <w:p>
      <w:pPr>
        <w:jc w:val="center"/>
        <w:spacing w:line="520" w:lineRule="exact"/>
        <w:rPr>
          <w:rFonts w:ascii="宋体" w:cs="宋体"/>
          <w:b/>
          <w:color w:val="000000" w:themeColor="text1"/>
          <w:sz w:val="30"/>
          <w:szCs w:val="30"/>
        </w:rPr>
        <w:outlineLvl w:val="0"/>
      </w:pPr>
      <w:r>
        <w:rPr>
          <w:rFonts w:hint="eastAsia" w:ascii="宋体" w:cs="宋体"/>
          <w:color w:val="000000" w:themeColor="text1"/>
          <w:sz w:val="24"/>
          <w:lang w:val="en-US" w:eastAsia="zh-CN"/>
        </w:rPr>
        <w:t xml:space="preserve">2025年12月1日</w:t>
      </w:r>
      <w:r>
        <w:rPr>
          <w:rFonts w:hint="eastAsia" w:ascii="宋体" w:cs="宋体"/>
          <w:b/>
          <w:bCs/>
          <w:color w:val="000000" w:themeColor="text1"/>
          <w:sz w:val="36"/>
          <w:szCs w:val="36"/>
        </w:rPr>
        <w:br w:type="page" w:clear="all"/>
      </w:r>
      <w:r>
        <w:rPr>
          <w:rFonts w:hint="eastAsia" w:ascii="宋体" w:cs="宋体"/>
          <w:b/>
          <w:color w:val="000000" w:themeColor="text1"/>
          <w:sz w:val="30"/>
          <w:szCs w:val="30"/>
        </w:rPr>
        <w:t xml:space="preserve">第二章  供应商须知</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一、总则</w:t>
      </w:r>
      <w:r/>
    </w:p>
    <w:p>
      <w:pPr>
        <w:spacing w:line="440" w:lineRule="exact"/>
        <w:rPr>
          <w:rFonts w:ascii="宋体" w:cs="宋体"/>
          <w:color w:val="000000" w:themeColor="text1"/>
          <w:sz w:val="24"/>
        </w:rPr>
      </w:pPr>
      <w:r>
        <w:rPr>
          <w:rFonts w:hint="eastAsia" w:ascii="宋体" w:cs="宋体"/>
          <w:color w:val="000000" w:themeColor="text1"/>
          <w:sz w:val="24"/>
        </w:rPr>
        <w:t xml:space="preserve">1.适用范围</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本竞争性磋商文件仅适用于本次采购邀请中所述项目的采购。</w:t>
      </w:r>
      <w:r/>
    </w:p>
    <w:p>
      <w:pPr>
        <w:spacing w:line="440" w:lineRule="exact"/>
        <w:rPr>
          <w:rFonts w:ascii="宋体" w:cs="宋体"/>
          <w:bCs/>
          <w:color w:val="000000" w:themeColor="text1"/>
          <w:sz w:val="24"/>
        </w:rPr>
      </w:pPr>
      <w:r>
        <w:rPr>
          <w:rFonts w:hint="eastAsia" w:ascii="宋体" w:cs="宋体"/>
          <w:bCs/>
          <w:color w:val="000000" w:themeColor="text1"/>
          <w:sz w:val="24"/>
        </w:rPr>
        <w:t xml:space="preserve">2.合格的供应商</w:t>
      </w:r>
      <w:r/>
    </w:p>
    <w:p>
      <w:pPr>
        <w:ind w:left="-359" w:firstLine="784"/>
        <w:spacing w:line="440" w:lineRule="exact"/>
        <w:rPr>
          <w:rFonts w:ascii="宋体" w:cs="宋体"/>
          <w:color w:val="000000" w:themeColor="text1"/>
          <w:sz w:val="24"/>
        </w:rPr>
      </w:pPr>
      <w:r>
        <w:rPr>
          <w:rFonts w:hint="eastAsia" w:ascii="宋体" w:cs="宋体"/>
          <w:color w:val="000000" w:themeColor="text1"/>
          <w:sz w:val="24"/>
        </w:rPr>
        <w:t xml:space="preserve">2.1满足第一章磋商邀请中供应商资格要求的规定。 </w:t>
      </w:r>
      <w:r/>
    </w:p>
    <w:p>
      <w:pPr>
        <w:ind w:firstLine="488"/>
        <w:spacing w:line="440" w:lineRule="exact"/>
        <w:rPr>
          <w:rFonts w:ascii="宋体" w:cs="宋体"/>
          <w:color w:val="000000" w:themeColor="text1"/>
          <w:sz w:val="24"/>
        </w:rPr>
      </w:pPr>
      <w:r>
        <w:rPr>
          <w:rFonts w:hint="eastAsia" w:ascii="宋体" w:cs="宋体"/>
          <w:color w:val="000000" w:themeColor="text1"/>
          <w:spacing w:val="6"/>
          <w:sz w:val="24"/>
        </w:rPr>
        <w:t xml:space="preserve">2.2</w:t>
      </w:r>
      <w:r>
        <w:rPr>
          <w:rFonts w:hint="eastAsia" w:ascii="宋体" w:cs="宋体"/>
          <w:color w:val="000000" w:themeColor="text1"/>
          <w:sz w:val="24"/>
        </w:rPr>
        <w:t xml:space="preserve">满足磋商文件中实质性条款的规定。</w:t>
      </w:r>
      <w:r/>
    </w:p>
    <w:p>
      <w:pPr>
        <w:spacing w:line="440" w:lineRule="exact"/>
        <w:rPr>
          <w:rFonts w:ascii="宋体" w:cs="宋体"/>
          <w:color w:val="000000" w:themeColor="text1"/>
          <w:sz w:val="24"/>
        </w:rPr>
      </w:pPr>
      <w:r>
        <w:rPr>
          <w:rFonts w:hint="eastAsia" w:ascii="宋体" w:cs="宋体"/>
          <w:color w:val="000000" w:themeColor="text1"/>
          <w:sz w:val="24"/>
        </w:rPr>
        <w:t xml:space="preserve">3.适用法律</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3.1《中华人民共和国政府采购法》、《中华人民共和国政府采购法实施条例》、《政府采购竞争性磋商采购方式管理暂行办法》等有关法律、规章和规定等。</w:t>
      </w:r>
      <w:r/>
    </w:p>
    <w:p>
      <w:pPr>
        <w:spacing w:line="440" w:lineRule="exact"/>
        <w:rPr>
          <w:rFonts w:ascii="宋体" w:cs="宋体"/>
          <w:color w:val="000000" w:themeColor="text1"/>
          <w:sz w:val="24"/>
        </w:rPr>
      </w:pPr>
      <w:r>
        <w:rPr>
          <w:rFonts w:hint="eastAsia" w:ascii="宋体" w:cs="宋体"/>
          <w:color w:val="000000" w:themeColor="text1"/>
          <w:sz w:val="24"/>
        </w:rPr>
        <w:t xml:space="preserve">4.磋商费用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4.1供应商应自行承担所有与参加磋商有关的费用。不论磋商的结果如何，采购人在任何情况下均无义务和责任承担这些费用。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4.2本次项目不收取文件工本费和成交管理费。</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二、磋商文件</w:t>
      </w:r>
      <w:r/>
    </w:p>
    <w:p>
      <w:pPr>
        <w:spacing w:line="440" w:lineRule="exact"/>
        <w:rPr>
          <w:rFonts w:ascii="宋体" w:cs="宋体"/>
          <w:color w:val="000000" w:themeColor="text1"/>
          <w:sz w:val="24"/>
        </w:rPr>
      </w:pPr>
      <w:r>
        <w:rPr>
          <w:rFonts w:hint="eastAsia" w:ascii="宋体" w:cs="宋体"/>
          <w:bCs/>
          <w:color w:val="000000" w:themeColor="text1"/>
          <w:sz w:val="24"/>
        </w:rPr>
        <w:t xml:space="preserve">5.磋商文件</w:t>
      </w:r>
      <w:r>
        <w:rPr>
          <w:rFonts w:hint="eastAsia" w:ascii="宋体" w:cs="宋体"/>
          <w:color w:val="000000" w:themeColor="text1"/>
          <w:sz w:val="24"/>
        </w:rPr>
        <w:t xml:space="preserve">由以下部分组成:</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5.1磋商邀请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5.2供应商须知</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5.3评标标准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5.4磋商</w:t>
      </w:r>
      <w:r>
        <w:rPr>
          <w:rFonts w:hint="eastAsia" w:cs="宋体"/>
          <w:color w:val="000000" w:themeColor="text1"/>
          <w:sz w:val="24"/>
        </w:rPr>
        <w:t xml:space="preserve">项目概况及需求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5.5合同格式及条款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5.6响应文件</w:t>
      </w:r>
      <w:r/>
    </w:p>
    <w:p>
      <w:pPr>
        <w:spacing w:line="440" w:lineRule="exact"/>
        <w:rPr>
          <w:rFonts w:ascii="宋体" w:cs="宋体"/>
          <w:bCs/>
          <w:color w:val="000000" w:themeColor="text1"/>
          <w:sz w:val="24"/>
        </w:rPr>
      </w:pPr>
      <w:r>
        <w:rPr>
          <w:rFonts w:hint="eastAsia" w:ascii="宋体" w:cs="宋体"/>
          <w:bCs/>
          <w:color w:val="000000" w:themeColor="text1"/>
          <w:sz w:val="24"/>
        </w:rPr>
        <w:t xml:space="preserve">6.磋商文件的澄清</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6.1</w:t>
      </w:r>
      <w:r>
        <w:rPr>
          <w:rFonts w:hint="eastAsia" w:ascii="宋体" w:hAnsi="宋体"/>
          <w:color w:val="000000" w:themeColor="text1"/>
          <w:sz w:val="24"/>
        </w:rPr>
        <w:t xml:space="preserve">任何对磋商文件要求进行澄清的磋商供应商，均应在磋商时间五日前以书面或电子件形式通知采购人或代理机构（在递送书面文件的同时请磋商供应商将电子件一并发送给采购人或代理机构）。采购人或代理机构对磋商时间前五日收到的任何澄清要求将以书面或电子件形式予以答复。由于磋商供应商所留联系方式有问题而导致采购人或代理机构无法通知的其责任由磋商供应商自行承担（逾期递交对磋商文件要求进行澄清的采购人或代理机构将不予受理）。</w:t>
      </w:r>
      <w:r/>
    </w:p>
    <w:p>
      <w:pPr>
        <w:ind w:firstLine="460"/>
        <w:spacing w:line="440" w:lineRule="exact"/>
        <w:rPr>
          <w:rFonts w:ascii="宋体" w:cs="宋体"/>
          <w:color w:val="000000" w:themeColor="text1"/>
          <w:sz w:val="24"/>
          <w:lang w:val="zh-CN"/>
        </w:rPr>
      </w:pPr>
      <w:r>
        <w:rPr>
          <w:rFonts w:hint="eastAsia" w:ascii="宋体" w:cs="宋体"/>
          <w:bCs/>
          <w:color w:val="000000" w:themeColor="text1"/>
          <w:sz w:val="24"/>
        </w:rPr>
        <w:t xml:space="preserve">7.磋商文件的更正或补充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7.1在磋商时间前，采购中心可主动或在解答供应商提出的澄清问题时对磋商文件用更正公告的方式进行修正。</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7.2 </w:t>
      </w:r>
      <w:r>
        <w:rPr>
          <w:rFonts w:hint="eastAsia" w:ascii="宋体" w:hAnsi="宋体"/>
          <w:color w:val="000000" w:themeColor="text1"/>
          <w:sz w:val="24"/>
        </w:rPr>
        <w:t xml:space="preserve">对磋商文件的更正将在淮安市政府采购网进行公告。更正公告将作为磋商文件的组成部分，对所有参加本次磋商的磋商供应商都具有约束力。</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7.3为使供应商有足够的时间按磋商文件的更正要求修正响应文件，采购中心有权按照相关法定的要求推迟响应文件接收截止时间和磋商时间。</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三、响应文件的编制</w:t>
      </w:r>
      <w:r/>
    </w:p>
    <w:p>
      <w:pPr>
        <w:spacing w:line="440" w:lineRule="exact"/>
        <w:rPr>
          <w:rFonts w:ascii="宋体" w:cs="宋体"/>
          <w:bCs/>
          <w:color w:val="000000" w:themeColor="text1"/>
          <w:sz w:val="24"/>
        </w:rPr>
      </w:pPr>
      <w:r>
        <w:rPr>
          <w:rFonts w:hint="eastAsia" w:ascii="宋体" w:cs="宋体"/>
          <w:bCs/>
          <w:color w:val="000000" w:themeColor="text1"/>
          <w:sz w:val="24"/>
        </w:rPr>
        <w:t xml:space="preserve">8.响应文件的编制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8.1供应商编写的响应文件应按磋商文件第六章“响应文件”中的要求进行编写。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8.2电子响应文件编制必须按“苏采云政府采购一体化平台”要求制作，具体操作详见《操作手册》。</w:t>
      </w:r>
      <w:r/>
    </w:p>
    <w:p>
      <w:pPr>
        <w:spacing w:line="440" w:lineRule="exact"/>
        <w:rPr>
          <w:rFonts w:ascii="宋体" w:cs="宋体"/>
          <w:color w:val="000000" w:themeColor="text1"/>
          <w:sz w:val="24"/>
        </w:rPr>
      </w:pPr>
      <w:r>
        <w:rPr>
          <w:rFonts w:hint="eastAsia" w:ascii="宋体" w:cs="宋体"/>
          <w:bCs/>
          <w:color w:val="000000" w:themeColor="text1"/>
          <w:sz w:val="24"/>
        </w:rPr>
        <w:t xml:space="preserve">9.磋商报价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9.1本项目采用总承包方式，供应商的报价应包含货物设计、制造、包装、仓储、运输装缷、保险、安装、调试及其材料及验收合格之前保管及保修期内备品备件、专用工具、伴随服务、技术图纸资料、人员培训发生的所有含税费用、支付给员工的工资和国家强制交纳的各种社会保障资金，以及与本项目有关的所有费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9.2 供应商的任何错漏、优惠、竞争性报价不得作为减轻责任、减少服务、增加收费、降低质量的理由。</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9.3采购中心不接受备选的方案或有选择的报价。</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9.4磋商报价应以人民币为货币单位。</w:t>
      </w:r>
      <w:r/>
    </w:p>
    <w:p>
      <w:pPr>
        <w:spacing w:line="440" w:lineRule="exact"/>
        <w:rPr>
          <w:rFonts w:ascii="宋体" w:cs="宋体"/>
          <w:color w:val="000000" w:themeColor="text1"/>
          <w:sz w:val="24"/>
        </w:rPr>
      </w:pPr>
      <w:r>
        <w:rPr>
          <w:rFonts w:hint="eastAsia" w:ascii="宋体" w:cs="宋体"/>
          <w:color w:val="000000" w:themeColor="text1"/>
          <w:sz w:val="24"/>
        </w:rPr>
        <w:t xml:space="preserve">10.技术要求响应偏离（本项目不涉及）</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10.1供应商应对磋商文件中的技术要求逐项作出响应或偏离，否则将被拒绝。</w:t>
      </w:r>
      <w:r/>
    </w:p>
    <w:p>
      <w:pPr>
        <w:spacing w:line="440" w:lineRule="exact"/>
        <w:rPr>
          <w:rFonts w:ascii="宋体" w:cs="宋体"/>
          <w:color w:val="000000" w:themeColor="text1"/>
          <w:sz w:val="24"/>
        </w:rPr>
      </w:pPr>
      <w:r>
        <w:rPr>
          <w:rFonts w:hint="eastAsia" w:ascii="宋体" w:cs="宋体"/>
          <w:color w:val="000000" w:themeColor="text1"/>
          <w:sz w:val="24"/>
        </w:rPr>
        <w:t xml:space="preserve">11.服务承诺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11.1供应商的服务承诺不能低于磋商文件中对于服务的要求。</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12.磋商保证金</w:t>
      </w:r>
      <w:r/>
    </w:p>
    <w:p>
      <w:pPr>
        <w:ind w:firstLine="482"/>
        <w:spacing w:line="440" w:lineRule="exact"/>
        <w:rPr>
          <w:rFonts w:ascii="宋体" w:cs="宋体"/>
          <w:bCs/>
          <w:color w:val="000000" w:themeColor="text1"/>
          <w:sz w:val="24"/>
        </w:rPr>
      </w:pPr>
      <w:r>
        <w:rPr>
          <w:rFonts w:hint="eastAsia" w:ascii="宋体" w:cs="宋体"/>
          <w:b/>
          <w:color w:val="000000" w:themeColor="text1"/>
          <w:sz w:val="24"/>
        </w:rPr>
        <w:t xml:space="preserve">本项目不收取投标保证金。</w:t>
      </w:r>
      <w:r/>
    </w:p>
    <w:p>
      <w:pPr>
        <w:spacing w:line="440" w:lineRule="exact"/>
        <w:rPr>
          <w:rFonts w:ascii="宋体" w:cs="宋体"/>
          <w:bCs/>
          <w:color w:val="000000" w:themeColor="text1"/>
          <w:sz w:val="24"/>
        </w:rPr>
      </w:pPr>
      <w:r>
        <w:rPr>
          <w:rFonts w:hint="eastAsia" w:ascii="宋体" w:cs="宋体"/>
          <w:bCs/>
          <w:color w:val="000000" w:themeColor="text1"/>
          <w:sz w:val="24"/>
        </w:rPr>
        <w:t xml:space="preserve">13.磋商有效期</w:t>
      </w:r>
      <w:r/>
    </w:p>
    <w:p>
      <w:pPr>
        <w:ind w:firstLine="540"/>
        <w:spacing w:line="440" w:lineRule="exact"/>
        <w:rPr>
          <w:rFonts w:ascii="宋体" w:cs="宋体"/>
          <w:b/>
          <w:bCs/>
          <w:color w:val="000000" w:themeColor="text1"/>
          <w:sz w:val="24"/>
        </w:rPr>
      </w:pPr>
      <w:r>
        <w:rPr>
          <w:rFonts w:hint="eastAsia" w:ascii="宋体" w:cs="宋体"/>
          <w:color w:val="000000" w:themeColor="text1"/>
          <w:sz w:val="24"/>
        </w:rPr>
        <w:t xml:space="preserve">13.1磋商有效期为从磋商之日起计算的</w:t>
      </w:r>
      <w:r>
        <w:rPr>
          <w:rFonts w:hint="eastAsia" w:ascii="宋体" w:cs="宋体"/>
          <w:bCs/>
          <w:color w:val="000000" w:themeColor="text1"/>
          <w:sz w:val="24"/>
        </w:rPr>
        <w:t xml:space="preserve">九十天</w:t>
      </w:r>
      <w:r>
        <w:rPr>
          <w:rFonts w:hint="eastAsia" w:ascii="宋体" w:cs="宋体"/>
          <w:color w:val="000000" w:themeColor="text1"/>
          <w:sz w:val="24"/>
        </w:rPr>
        <w:t xml:space="preserve">。磋商有效期比规定短的将被视为</w:t>
      </w:r>
      <w:r>
        <w:rPr>
          <w:rFonts w:hint="eastAsia" w:ascii="宋体" w:cs="宋体"/>
          <w:color w:val="000000" w:themeColor="text1"/>
          <w:sz w:val="24"/>
          <w:lang w:val="zh-CN"/>
        </w:rPr>
        <w:t xml:space="preserve">非响应磋商而予以拒绝。</w:t>
      </w:r>
      <w:r/>
    </w:p>
    <w:p>
      <w:pPr>
        <w:ind w:firstLine="540"/>
        <w:spacing w:line="440" w:lineRule="exact"/>
        <w:rPr>
          <w:rFonts w:ascii="宋体" w:cs="宋体"/>
          <w:color w:val="000000" w:themeColor="text1"/>
          <w:sz w:val="24"/>
        </w:rPr>
      </w:pPr>
      <w:r>
        <w:rPr>
          <w:rFonts w:hint="eastAsia" w:ascii="宋体" w:cs="宋体"/>
          <w:bCs/>
          <w:color w:val="000000" w:themeColor="text1"/>
          <w:sz w:val="24"/>
        </w:rPr>
        <w:t xml:space="preserve">13.2</w:t>
      </w:r>
      <w:r>
        <w:rPr>
          <w:rFonts w:hint="eastAsia" w:ascii="宋体" w:cs="宋体"/>
          <w:color w:val="000000" w:themeColor="text1"/>
          <w:sz w:val="24"/>
        </w:rPr>
        <w:t xml:space="preserve">在特殊情况下，采购中心于原磋商有效期满之前，可向供应商提出延长磋商有效期的要求，这种要求与答复均应采用书面形式。供应商可以拒绝这一要求而放弃磋商。同意延长的供应商既不能要求也不允许修改其响应文件，受磋商有效期约束的所有权利与义务均延长至新的有效期。</w:t>
      </w:r>
      <w:r/>
    </w:p>
    <w:p>
      <w:pPr>
        <w:spacing w:line="440" w:lineRule="exact"/>
        <w:rPr>
          <w:rFonts w:ascii="宋体" w:cs="宋体"/>
          <w:color w:val="000000" w:themeColor="text1"/>
          <w:sz w:val="24"/>
        </w:rPr>
      </w:pPr>
      <w:r>
        <w:rPr>
          <w:rFonts w:hint="eastAsia" w:ascii="宋体" w:cs="宋体"/>
          <w:color w:val="000000" w:themeColor="text1"/>
          <w:sz w:val="24"/>
        </w:rPr>
        <w:t xml:space="preserve">14.响应文件的签署</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14.1响应文件仅需要在供应商进行签章的位置应进行电子签章。电子响应文件不得涂改、行间插字或删除，如果出现上述情况应重新编制。</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四、响应文件上传</w:t>
      </w:r>
      <w:r/>
    </w:p>
    <w:p>
      <w:pPr>
        <w:spacing w:line="440" w:lineRule="exact"/>
        <w:rPr>
          <w:rFonts w:ascii="宋体" w:cs="宋体"/>
          <w:color w:val="000000" w:themeColor="text1"/>
          <w:sz w:val="24"/>
        </w:rPr>
      </w:pPr>
      <w:r>
        <w:rPr>
          <w:rFonts w:hint="eastAsia" w:ascii="宋体" w:cs="宋体"/>
          <w:color w:val="000000" w:themeColor="text1"/>
          <w:sz w:val="24"/>
        </w:rPr>
        <w:t xml:space="preserve">15.响应文件的上传</w:t>
      </w:r>
      <w:r/>
    </w:p>
    <w:p>
      <w:pPr>
        <w:ind w:firstLine="570"/>
        <w:spacing w:line="440" w:lineRule="exact"/>
        <w:rPr>
          <w:rFonts w:ascii="宋体" w:cs="宋体"/>
          <w:color w:val="000000" w:themeColor="text1"/>
          <w:sz w:val="24"/>
        </w:rPr>
      </w:pPr>
      <w:r>
        <w:rPr>
          <w:rFonts w:hint="eastAsia" w:ascii="宋体" w:cs="宋体"/>
          <w:color w:val="000000" w:themeColor="text1"/>
          <w:sz w:val="24"/>
        </w:rPr>
        <w:t xml:space="preserve">15.1供应商应当按照《操作手册》的规定，在磋商响应文件接收截止时间前制作并上传电子响应文件。</w:t>
      </w:r>
      <w:r/>
    </w:p>
    <w:p>
      <w:pPr>
        <w:ind w:firstLine="480"/>
        <w:spacing w:line="440" w:lineRule="exact"/>
        <w:rPr>
          <w:rFonts w:ascii="宋体" w:cs="宋体"/>
          <w:bCs/>
          <w:color w:val="000000" w:themeColor="text1"/>
          <w:sz w:val="24"/>
          <w:lang w:val="zh-CN"/>
        </w:rPr>
      </w:pPr>
      <w:r>
        <w:rPr>
          <w:rFonts w:hint="eastAsia" w:ascii="宋体" w:cs="宋体"/>
          <w:bCs/>
          <w:color w:val="000000" w:themeColor="text1"/>
          <w:sz w:val="24"/>
        </w:rPr>
        <w:t xml:space="preserve">15.2</w:t>
      </w:r>
      <w:r>
        <w:rPr>
          <w:rFonts w:hint="eastAsia" w:ascii="宋体" w:cs="宋体"/>
          <w:color w:val="000000" w:themeColor="text1"/>
          <w:sz w:val="24"/>
        </w:rPr>
        <w:t xml:space="preserve">供应商</w:t>
      </w:r>
      <w:r>
        <w:rPr>
          <w:rFonts w:hint="eastAsia" w:ascii="宋体" w:cs="宋体"/>
          <w:bCs/>
          <w:color w:val="000000" w:themeColor="text1"/>
          <w:sz w:val="24"/>
        </w:rPr>
        <w:t xml:space="preserve">上传的电子响应文件内容不清楚或不清晰的（含扫描件），造成无法评审或部分影响评审的，</w:t>
      </w:r>
      <w:r>
        <w:rPr>
          <w:rFonts w:hint="eastAsia" w:ascii="宋体" w:cs="宋体"/>
          <w:bCs/>
          <w:color w:val="000000" w:themeColor="text1"/>
          <w:sz w:val="24"/>
          <w:lang w:val="zh-CN"/>
        </w:rPr>
        <w:t xml:space="preserve">责任由</w:t>
      </w:r>
      <w:r>
        <w:rPr>
          <w:rFonts w:hint="eastAsia" w:ascii="宋体" w:cs="宋体"/>
          <w:bCs/>
          <w:color w:val="000000" w:themeColor="text1"/>
          <w:sz w:val="24"/>
        </w:rPr>
        <w:t xml:space="preserve">供应商</w:t>
      </w:r>
      <w:r>
        <w:rPr>
          <w:rFonts w:hint="eastAsia" w:ascii="宋体" w:cs="宋体"/>
          <w:bCs/>
          <w:color w:val="000000" w:themeColor="text1"/>
          <w:sz w:val="24"/>
          <w:lang w:val="zh-CN"/>
        </w:rPr>
        <w:t xml:space="preserve">自负。</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15.3供应商上传电子响应文件的时间不得迟于磋商邀请中规定的截止时间。</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15.4采购中心可以按第7条规定，通过修改磋商文件有权酌情延长响应文件接收截止时间。在此情况下，供应商的所有权利和义务以及供应商受制约的截止日期均应以延长后新的截止日期为准。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15.5成交供应商在成交通知书发出之前，必须提供一份与电子响应文件一致的纸质打印响应文件。</w:t>
      </w:r>
      <w:r/>
    </w:p>
    <w:p>
      <w:pPr>
        <w:spacing w:line="440" w:lineRule="exact"/>
        <w:rPr>
          <w:rFonts w:ascii="宋体" w:cs="宋体"/>
          <w:color w:val="000000" w:themeColor="text1"/>
          <w:sz w:val="24"/>
        </w:rPr>
      </w:pPr>
      <w:r>
        <w:rPr>
          <w:rFonts w:hint="eastAsia" w:ascii="宋体" w:cs="宋体"/>
          <w:color w:val="000000" w:themeColor="text1"/>
          <w:sz w:val="24"/>
        </w:rPr>
        <w:t xml:space="preserve">16.响应文件被拒绝接收的情形</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16.1在磋商文件规定的提交响应文件截止时间后上传的电子响应文件。</w:t>
      </w:r>
      <w:r/>
    </w:p>
    <w:p>
      <w:pPr>
        <w:spacing w:line="440" w:lineRule="exact"/>
        <w:rPr>
          <w:rFonts w:ascii="宋体" w:cs="宋体"/>
          <w:bCs/>
          <w:color w:val="000000" w:themeColor="text1"/>
          <w:sz w:val="24"/>
        </w:rPr>
      </w:pPr>
      <w:r>
        <w:rPr>
          <w:rFonts w:hint="eastAsia" w:ascii="宋体" w:cs="宋体"/>
          <w:bCs/>
          <w:color w:val="000000" w:themeColor="text1"/>
          <w:sz w:val="24"/>
        </w:rPr>
        <w:t xml:space="preserve">17.响应文件的修改和撤回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17.1供应商在上传电子响应文件后可以对其修改或撤回，但这种修改和撤回，必须在规定的磋商时间之前。</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17.2对于电子响应文件的修改，供应商可在磋商时间前登录电子交易平台撤回电子响应文件，并上传新的电子响应文件。电子响应文件以最终完成上传的为准。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17.3供应商不得在磋商时间以后修改电子响应文件。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17.4供应商不得在提交电子响应文件截止时间起至磋商有效期满前撤回电子响应文件。</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五、磋商</w:t>
      </w:r>
      <w:r/>
    </w:p>
    <w:p>
      <w:pPr>
        <w:spacing w:line="440" w:lineRule="exact"/>
        <w:rPr>
          <w:rFonts w:ascii="宋体" w:cs="宋体"/>
          <w:bCs/>
          <w:color w:val="000000" w:themeColor="text1"/>
          <w:sz w:val="24"/>
        </w:rPr>
      </w:pPr>
      <w:r>
        <w:rPr>
          <w:rFonts w:hint="eastAsia" w:ascii="宋体" w:cs="宋体"/>
          <w:bCs/>
          <w:color w:val="000000" w:themeColor="text1"/>
          <w:sz w:val="24"/>
        </w:rPr>
        <w:t xml:space="preserve">18.磋商组织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18.1本项目采用“全流程电子化交易”模式，通过“苏采云政府采购一体化平台”及相应的配套硬件设备（摄像头、话筒、麦克风等）完成远程解密、公布报价、澄清等交互环节。采购人或代理机构将按照18.3的要求组织本项目的“不见面交易”活动。供应商仅需在任意地点登录“苏采云”系统，进入江苏省政府采购一体化不见面开标（采购）大厅观看项目的活动组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18.2 不见面磋商程序:主持人按下列程序组织磋商。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18.2.1 代理机构将在采购公告中规定的时间和地点组织磋商开始仪式。供应商应当按照《操作手册》规定，参加磋商活动。</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18.2.2供应商在磋商过程中涉及到的响应文件解密等工作，应按照《操作手册》规定执行。</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18.2.3报价一览表内容与报价明细表内容不一致的，一律以报价一览表内容为准。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18.2.4响应文件提交截止时间结束后参加征集的供应商不足三家情况的，除采购任务取消情形外，按财政部令第74号第二十七条条款进行处理。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18.3全流程电子化交易采购说明</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18.3.1由于</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自身原因导致项目不能正常进行的，项目作废标处理。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18.3.2本项目中的时间均以国家授时中心发布的时间为准。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18.3.3本项目下载磋商文件、上传响应文件均通过互联网操作，请供应商充分考虑网络拥堵及平台操作所需时间等因素。因供应商自身原因导致操作失败的，其责任自负。</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18.3.4本项目响应文件的编制使用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客户端，供应商响应文件的编制和上传，应按照磋商文件的规定进行。如未按磋商文件要求编制、上传电子响应文件，将可能作无效响应文件处理，其后果由供应商自负。供应商如对正确使用</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客户端有疑问的，请与软件公司技术人员联系。</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18.3.5“全流程电子化交易”活动当日，供应商不必抵达现场，仅需在任意地点登录</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，进入江苏省政府采购一体化不见面（采购）大厅观看项目的活动组织。为保障供应商权益以及避免围标串标的情况，供应商必须插CA锁登录</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。具体操作详见《操作手册》。</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18.3.6电子响应文件开启时间前，各供应商的授权委托人或法人代表提前进入江苏省政府采购一体化不见面（采购）大厅，根据操作手册验证CA与签章是否正常，以免影响响应文件的解密。 </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18.3.7电子响应文件开启后，代理机构将在江苏省政府采购一体化不见面（采购）大厅内公布供应商名单，然后通过大厅操作区发出响应文件解密的指令，供应商在各自地点按规定时间自行实施远程解密，供应商解密限定在主持人发布解密指令后30分钟内完成。因供应商网络与电源不稳定、未按《操作手册》要求配置软硬件、解密CA锁发生故障或用错、故意不在要求时限内完成解密等自身原因，导致响应文件在规定时间内未能解密、解密失败或解密超时，作无效响应文件处理。因</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发生故障，导致无法按时完成响应文件解密，可根据实际情况相应延迟解密时间。本项目在限定的解密时间内，只要有任一家投标人解密成功，即视为</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运行无故障。</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18.3.8活动全过程中，各供应商参与澄清、说明、补正、远程交互的授权委托人或法人代表应始终为同一个人，中途不得更换，在澄清、说明、补正、异议提出等特殊情况下需要交互时，供应商一端参与交互的人员将均被视为是供应商的授权委托人或法人代表，供应商不得以不承认交互人员的资格或身份等为借口抵赖推脱，供应商自行承担随意更换人员所导致的一切后果。</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18.3.9为顺利实现本项目交易活动组织的远程交互，建议供应商配置相关软硬件设施，具体包括:</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18.3.9.1软件设施:谷歌浏览器或360安全浏览器，同时必须安装</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客户端所要求的驱动。 </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18.3.9.2硬件设施:高配置电脑（内存4G以上，建议屏幕分辨率用1024*768像素或以上，不要使用上网本）、高速稳定的网络、CA锁、音视频设备［话筒、耳麦、高清摄像头（支持分辨率720P及以上）、音响］等。</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18.3.9.3为保证交互效果，要求供应商按上述要求配置相关软硬件并选择封闭安静的地点参与远程交互。因供应商自身软硬件配备不齐全或发生故障等问题而导致在交互过程中出现不稳定或中断等情况的，由供应商自身承担一切后果。</w:t>
      </w:r>
      <w:r/>
    </w:p>
    <w:p>
      <w:pPr>
        <w:pStyle w:val="1006"/>
        <w:ind w:firstLine="480"/>
        <w:spacing w:before="0" w:after="0" w:line="520" w:lineRule="exact"/>
        <w:rPr>
          <w:rFonts w:ascii="宋体" w:hAnsi="宋体" w:eastAsia="宋体"/>
          <w:b w:val="0"/>
          <w:bCs/>
          <w:color w:val="000000" w:themeColor="text1"/>
          <w:sz w:val="24"/>
          <w:szCs w:val="24"/>
        </w:rPr>
      </w:pPr>
      <w:r>
        <w:rPr>
          <w:rFonts w:hint="eastAsia" w:ascii="宋体" w:hAnsi="宋体" w:eastAsia="宋体"/>
          <w:b w:val="0"/>
          <w:bCs/>
          <w:color w:val="000000" w:themeColor="text1"/>
          <w:sz w:val="24"/>
          <w:szCs w:val="24"/>
        </w:rPr>
        <w:t xml:space="preserve">18.3.10供应商在制作上传电子响应文件、观看活动组织、响应文件解密等技术方面遇到问题时，请与软件公司技术人员咨询，联系电话:0517-83638013。</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18.4磋商工作由代理机构负责组织，具体磋商事务由依法组建的磋商小组负责。</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18.4.1磋商小组由采购人代表和评审专家共3人以上单数组成。</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18.4.2磋商小组应以科学、公正的态度参加评审工作并推荐成交候选人。磋商小组在评审过程中不受任何干扰，独立、负责地提出评审意见，并对自己的评审意见承担责任。</w:t>
      </w:r>
      <w:r/>
    </w:p>
    <w:p>
      <w:pPr>
        <w:ind w:firstLine="480"/>
        <w:spacing w:line="520" w:lineRule="exact"/>
        <w:rPr>
          <w:rFonts w:ascii="宋体" w:cs="宋体"/>
          <w:color w:val="000000" w:themeColor="text1"/>
          <w:sz w:val="24"/>
        </w:rPr>
      </w:pPr>
      <w:r>
        <w:rPr>
          <w:rFonts w:hint="eastAsia" w:ascii="宋体" w:hAnsi="宋体"/>
          <w:bCs/>
          <w:color w:val="000000" w:themeColor="text1"/>
          <w:sz w:val="24"/>
        </w:rPr>
        <w:t xml:space="preserve">18.4.3磋商小组应对供应商的商业、技术秘密予以保密。</w:t>
      </w:r>
      <w:r/>
    </w:p>
    <w:p>
      <w:pPr>
        <w:spacing w:line="520" w:lineRule="exact"/>
        <w:rPr>
          <w:rFonts w:ascii="宋体" w:hAnsi="宋体"/>
          <w:bCs/>
          <w:color w:val="000000" w:themeColor="text1"/>
          <w:sz w:val="24"/>
        </w:rPr>
      </w:pPr>
      <w:r>
        <w:rPr>
          <w:rFonts w:hint="eastAsia" w:ascii="宋体" w:hAnsi="宋体"/>
          <w:bCs/>
          <w:color w:val="000000" w:themeColor="text1"/>
          <w:sz w:val="24"/>
        </w:rPr>
        <w:t xml:space="preserve">19.磋商程序</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19.1响应文件的资格审查</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19.1.1磋商小组依法对供应商的资格进行审查。</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lang w:val="zh-CN"/>
        </w:rPr>
        <w:t xml:space="preserve">19.1.1.1资格性审查：依据法律法规和磋商文件的规定，对响应文件中的资格证明文件进行审查，以确定供应商是否具备磋商资格。</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lang w:val="zh-CN"/>
        </w:rPr>
        <w:t xml:space="preserve">19.1.1.2 在进行资格性审查的同时，将在“信用中国”网站、“中国政府采购网</w:t>
      </w:r>
      <w:r>
        <w:rPr>
          <w:rFonts w:ascii="宋体" w:hAnsi="宋体"/>
          <w:bCs/>
          <w:color w:val="000000" w:themeColor="text1"/>
          <w:sz w:val="24"/>
          <w:lang w:val="zh-CN"/>
        </w:rPr>
        <w:t xml:space="preserve">”</w:t>
      </w:r>
      <w:r>
        <w:rPr>
          <w:rFonts w:hint="eastAsia" w:ascii="宋体" w:hAnsi="宋体"/>
          <w:bCs/>
          <w:color w:val="000000" w:themeColor="text1"/>
          <w:sz w:val="24"/>
          <w:lang w:val="zh-CN"/>
        </w:rPr>
        <w:t xml:space="preserve">对供应商是否被列入失信被执行人、重大税收违法案件当事人名单、政府采购严重违法失信行为记录名单的情况进行查询，以确定供应商是否具备磋商资格。查询结果将以网页打印的形式留存并归档。</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lang w:val="zh-CN"/>
        </w:rPr>
        <w:t xml:space="preserve">19.1.1.3 响应文件有下列情况之一的，在资格性审查时按照无效响应文件处理:</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lang w:val="zh-CN"/>
        </w:rPr>
        <w:t xml:space="preserve">（</w:t>
      </w:r>
      <w:r>
        <w:rPr>
          <w:rFonts w:hint="eastAsia" w:ascii="宋体" w:hAnsi="宋体"/>
          <w:bCs/>
          <w:color w:val="000000" w:themeColor="text1"/>
          <w:sz w:val="24"/>
        </w:rPr>
        <w:t xml:space="preserve">1</w:t>
      </w:r>
      <w:r>
        <w:rPr>
          <w:rFonts w:hint="eastAsia" w:ascii="宋体" w:hAnsi="宋体"/>
          <w:bCs/>
          <w:color w:val="000000" w:themeColor="text1"/>
          <w:sz w:val="24"/>
          <w:lang w:val="zh-CN"/>
        </w:rPr>
        <w:t xml:space="preserve">）不具备磋商文件中规定的资格要求的；</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lang w:val="zh-CN"/>
        </w:rPr>
        <w:t xml:space="preserve">（</w:t>
      </w:r>
      <w:r>
        <w:rPr>
          <w:rFonts w:hint="eastAsia" w:ascii="宋体" w:hAnsi="宋体"/>
          <w:bCs/>
          <w:color w:val="000000" w:themeColor="text1"/>
          <w:sz w:val="24"/>
        </w:rPr>
        <w:t xml:space="preserve">2</w:t>
      </w:r>
      <w:r>
        <w:rPr>
          <w:rFonts w:hint="eastAsia" w:ascii="宋体" w:hAnsi="宋体"/>
          <w:bCs/>
          <w:color w:val="000000" w:themeColor="text1"/>
          <w:sz w:val="24"/>
          <w:lang w:val="zh-CN"/>
        </w:rPr>
        <w:t xml:space="preserve">）</w:t>
      </w:r>
      <w:r>
        <w:rPr>
          <w:rFonts w:hint="eastAsia" w:ascii="宋体" w:hAnsi="宋体"/>
          <w:bCs/>
          <w:color w:val="000000" w:themeColor="text1"/>
          <w:sz w:val="24"/>
        </w:rPr>
        <w:t xml:space="preserve">供应商被“信用中国”网站、“中国政府采购网”列入失信被执行人，或重大税收违法案件当事人名单，或政府采购严重违法失信行为记录名单。</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rPr>
        <w:t xml:space="preserve">19.2响应文件的符合性审查</w:t>
      </w:r>
      <w:r/>
    </w:p>
    <w:p>
      <w:pPr>
        <w:ind w:firstLine="480"/>
        <w:spacing w:line="520" w:lineRule="exact"/>
        <w:rPr>
          <w:rFonts w:ascii="宋体" w:hAnsi="宋体"/>
          <w:bCs/>
          <w:color w:val="000000" w:themeColor="text1"/>
          <w:sz w:val="24"/>
          <w:lang w:val="zh-CN"/>
        </w:rPr>
      </w:pPr>
      <w:r>
        <w:rPr>
          <w:rFonts w:hint="eastAsia" w:ascii="宋体" w:hAnsi="宋体"/>
          <w:bCs/>
          <w:color w:val="000000" w:themeColor="text1"/>
          <w:sz w:val="24"/>
        </w:rPr>
        <w:t xml:space="preserve">19.2.1磋商小组对响应文件的有效性、完整性和对磋商文件的响应程度进行审查，</w:t>
      </w:r>
      <w:r>
        <w:rPr>
          <w:rFonts w:hint="eastAsia" w:ascii="宋体" w:hAnsi="宋体"/>
          <w:bCs/>
          <w:color w:val="000000" w:themeColor="text1"/>
          <w:sz w:val="24"/>
          <w:lang w:val="zh-CN"/>
        </w:rPr>
        <w:t xml:space="preserve">以确定是否对磋商文件的实质性要求作出响应。</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19.2.2实质性响应是指响应文件与磋商文件要求的全部条款、条件和要求相符，而没有重大偏离或保留。重大偏离或保留系指影响到磋商文件规定的供货期、供货范围、质量和性能；或者在实质上与磋商文件不一致，或限制了采购人的权力和供应商的义务，而纠正这些偏离将会对其他提交了实质性响应文件的供应商的竞争地位产生不公正的影响。重大负偏离的认定必须经磋商小组三分之二以上（含）成员同意。磋商小组判断响应文件的响应性只根据响应文件本身的内容，而不寻求外部的证据。</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19.2.3如果响应文件没有实质上响应磋商文件的要求，磋商小组将予以拒绝。</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19.2.4磋商小组将对确定为实质性响应的响应文件进行进一步初审，看其是否有计算上或累加上的算术错误，修正原则如下:</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（1）大写金额和小写金额不一致的，以大写金额为准。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（2）总价金额与按单价汇总金额不一致的，以单价金额计算结果为准。</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（3）单价金额小数点有明显错位的，以总价为准并修改单价。</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同时出现两种以上错误的，按照前款规定的顺序修正。</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磋商小组将按上述修正错误的方法调整响应文件中的磋商报价，调整后的价格应对供应商具有约束力。如果供应商不同意修正的，其响应文件无效。</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19.3磋商小组通过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与单一供应商以视频等方式分别进行磋商，并给予所有参加磋商的供应商平等的磋商机会。磋商可以是多轮次进行。</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19.3.1在视频等方式单一磋商时，磋商小组首先会核实授权委托人或法人代表的身份信息，如身份信息不符视同供应商放弃磋商的权利。</w:t>
      </w:r>
      <w:r/>
    </w:p>
    <w:p>
      <w:pPr>
        <w:ind w:firstLine="482"/>
        <w:spacing w:line="520" w:lineRule="exact"/>
        <w:rPr>
          <w:rFonts w:ascii="宋体" w:hAnsi="宋体"/>
          <w:b/>
          <w:bCs/>
          <w:color w:val="000000" w:themeColor="text1"/>
          <w:sz w:val="24"/>
        </w:rPr>
      </w:pPr>
      <w:r>
        <w:rPr>
          <w:rFonts w:hint="eastAsia" w:ascii="宋体" w:hAnsi="宋体"/>
          <w:b/>
          <w:bCs/>
          <w:color w:val="000000" w:themeColor="text1"/>
          <w:sz w:val="24"/>
        </w:rPr>
        <w:t xml:space="preserve">19.3.2磋商小组发起磋商邀请后供应商未及时响应，磋商小组继续和下一家供应商进行磋商，未及时响应磋商邀请的供应商在磋商小组与其他所有供应商单一磋商结束前可以主动发起磋商申请，磋商小组在收到磋商申请后将和供应商进行单一磋商，未及时响应磋商邀请的供应商未能在磋商小组与其他所有供应商单一磋商结束前发起磋商申请的将视同供应商放弃磋商的权利。</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19.4磋商过程中，磋商小组根据磋商文件和磋商情况可能实质性变动采购需求中的技术、服务要求以及合同草案条款。实质性变动是磋商文件的有效组成部分，磋商</w:t>
      </w:r>
      <w:r>
        <w:rPr>
          <w:rFonts w:ascii="宋体" w:hAnsi="宋体"/>
          <w:bCs/>
          <w:color w:val="000000" w:themeColor="text1"/>
          <w:sz w:val="24"/>
        </w:rPr>
        <w:t xml:space="preserve">小组将以电子文件形式通知所有参加</w:t>
      </w:r>
      <w:r>
        <w:rPr>
          <w:rFonts w:hint="eastAsia" w:ascii="宋体" w:hAnsi="宋体"/>
          <w:bCs/>
          <w:color w:val="000000" w:themeColor="text1"/>
          <w:sz w:val="24"/>
        </w:rPr>
        <w:t xml:space="preserve">磋商</w:t>
      </w:r>
      <w:r>
        <w:rPr>
          <w:rFonts w:ascii="宋体" w:hAnsi="宋体"/>
          <w:bCs/>
          <w:color w:val="000000" w:themeColor="text1"/>
          <w:sz w:val="24"/>
        </w:rPr>
        <w:t xml:space="preserve">的供应商，所有参加</w:t>
      </w:r>
      <w:r>
        <w:rPr>
          <w:rFonts w:hint="eastAsia" w:ascii="宋体" w:hAnsi="宋体"/>
          <w:bCs/>
          <w:color w:val="000000" w:themeColor="text1"/>
          <w:sz w:val="24"/>
        </w:rPr>
        <w:t xml:space="preserve">磋商</w:t>
      </w:r>
      <w:r>
        <w:rPr>
          <w:rFonts w:ascii="宋体" w:hAnsi="宋体"/>
          <w:bCs/>
          <w:color w:val="000000" w:themeColor="text1"/>
          <w:sz w:val="24"/>
        </w:rPr>
        <w:t xml:space="preserve">的供应商必须</w:t>
      </w:r>
      <w:r>
        <w:rPr>
          <w:rFonts w:hint="eastAsia" w:ascii="宋体" w:hAnsi="宋体"/>
          <w:bCs/>
          <w:color w:val="000000" w:themeColor="text1"/>
          <w:sz w:val="24"/>
        </w:rPr>
        <w:t xml:space="preserve">电子</w:t>
      </w:r>
      <w:r>
        <w:rPr>
          <w:rFonts w:ascii="宋体" w:hAnsi="宋体"/>
          <w:bCs/>
          <w:color w:val="000000" w:themeColor="text1"/>
          <w:sz w:val="24"/>
        </w:rPr>
        <w:t xml:space="preserve">签章确认</w:t>
      </w:r>
      <w:r>
        <w:rPr>
          <w:rFonts w:hint="eastAsia" w:ascii="宋体" w:hAnsi="宋体"/>
          <w:bCs/>
          <w:color w:val="000000" w:themeColor="text1"/>
          <w:sz w:val="24"/>
        </w:rPr>
        <w:t xml:space="preserve">（在规定时间内未进行确认的，视同其默认）</w:t>
      </w:r>
      <w:r>
        <w:rPr>
          <w:rFonts w:ascii="宋体" w:hAnsi="宋体"/>
          <w:bCs/>
          <w:color w:val="000000" w:themeColor="text1"/>
          <w:sz w:val="24"/>
        </w:rPr>
        <w:t xml:space="preserve">。</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19.5磋商中，磋商的任何一方不得透露与磋商有关的其他参加供应商的技术资料、价格和其他信息。如果参加供应商试图向采购人、代理机构和磋商小组人员施加任何影响，都将会导致其磋商被拒绝。</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19.6响应文件的澄清</w:t>
      </w:r>
      <w:r/>
    </w:p>
    <w:p>
      <w:pPr>
        <w:ind w:firstLine="480"/>
        <w:spacing w:line="520" w:lineRule="exact"/>
        <w:rPr>
          <w:rFonts w:ascii="宋体" w:hAnsi="宋体"/>
          <w:bCs/>
          <w:color w:val="000000" w:themeColor="text1"/>
          <w:sz w:val="24"/>
        </w:rPr>
      </w:pPr>
      <w:r>
        <w:rPr>
          <w:rFonts w:hint="eastAsia" w:ascii="宋体" w:hAnsi="宋体"/>
          <w:bCs/>
          <w:color w:val="000000" w:themeColor="text1"/>
          <w:sz w:val="24"/>
        </w:rPr>
        <w:t xml:space="preserve">19.6.1在磋商期间，为有助于对响应文件的审查、评价和比较，磋商小组有权通过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进行视频等方式交流并要求供应商对其响应文件中含义不明确、同类问题表述不一致或者有明显文字和计算错误的内容进行澄清</w:t>
      </w:r>
      <w:r>
        <w:rPr>
          <w:rFonts w:hint="eastAsia" w:ascii="宋体" w:hAnsi="宋体"/>
          <w:b/>
          <w:bCs/>
          <w:color w:val="000000" w:themeColor="text1"/>
          <w:sz w:val="24"/>
        </w:rPr>
        <w:t xml:space="preserve">（在视频等方式交流时，磋商小组首先会核实授权委托人或法人代表的身份信息，如身份信息不符或者供应商在磋商小组发起澄清邀请后未能及时响应的，则视同供应商放弃澄清、说明或者补正的权利）</w:t>
      </w:r>
      <w:r>
        <w:rPr>
          <w:rFonts w:hint="eastAsia" w:ascii="宋体" w:hAnsi="宋体"/>
          <w:bCs/>
          <w:color w:val="000000" w:themeColor="text1"/>
          <w:sz w:val="24"/>
        </w:rPr>
        <w:t xml:space="preserve">。供应商的澄清要通过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向磋商小组进行澄清回复，同时必须将澄清内容形成电子文件加盖电子签章通过</w:t>
      </w:r>
      <w:r>
        <w:rPr>
          <w:rFonts w:hint="eastAsia" w:ascii="宋体" w:hAnsi="宋体"/>
          <w:color w:val="000000" w:themeColor="text1"/>
          <w:sz w:val="24"/>
        </w:rPr>
        <w:t xml:space="preserve">“苏采云政府采购一体化平台”</w:t>
      </w:r>
      <w:r>
        <w:rPr>
          <w:rFonts w:hint="eastAsia" w:ascii="宋体" w:hAnsi="宋体"/>
          <w:bCs/>
          <w:color w:val="000000" w:themeColor="text1"/>
          <w:sz w:val="24"/>
        </w:rPr>
        <w:t xml:space="preserve">上传。</w:t>
      </w:r>
      <w:r/>
    </w:p>
    <w:p>
      <w:pPr>
        <w:ind w:firstLine="480"/>
        <w:spacing w:line="480" w:lineRule="auto"/>
        <w:rPr>
          <w:rFonts w:ascii="宋体" w:hAnsi="宋体"/>
          <w:bCs/>
          <w:color w:val="000000" w:themeColor="text1"/>
          <w:sz w:val="24"/>
        </w:rPr>
      </w:pPr>
      <w:r>
        <w:rPr>
          <w:rFonts w:hint="eastAsia" w:ascii="宋体" w:hAnsi="宋体"/>
          <w:bCs/>
          <w:color w:val="000000" w:themeColor="text1"/>
          <w:sz w:val="24"/>
        </w:rPr>
        <w:t xml:space="preserve">19.6.2接到磋商小组澄清要求的供应商如未按第19.6.1的规定作出澄清的，将视为放弃该澄清权利。</w:t>
      </w:r>
      <w:r/>
    </w:p>
    <w:p>
      <w:pPr>
        <w:ind w:firstLine="480"/>
        <w:spacing w:line="480" w:lineRule="auto"/>
        <w:rPr>
          <w:rFonts w:ascii="宋体" w:hAnsi="宋体"/>
          <w:color w:val="000000" w:themeColor="text1"/>
          <w:sz w:val="24"/>
        </w:rPr>
      </w:pPr>
      <w:r>
        <w:rPr>
          <w:rFonts w:hint="eastAsia" w:ascii="宋体" w:hAnsi="宋体"/>
          <w:bCs/>
          <w:color w:val="000000" w:themeColor="text1"/>
          <w:sz w:val="24"/>
        </w:rPr>
        <w:t xml:space="preserve">19.6.3</w:t>
      </w:r>
      <w:r>
        <w:rPr>
          <w:rFonts w:ascii="宋体" w:hAnsi="宋体"/>
          <w:color w:val="000000" w:themeColor="text1"/>
          <w:sz w:val="24"/>
        </w:rPr>
        <w:t xml:space="preserve">采用最低评标价法的采购项目，提供相同品牌产品的不同</w:t>
      </w:r>
      <w:r>
        <w:rPr>
          <w:rFonts w:hint="eastAsia" w:ascii="宋体" w:hAnsi="宋体"/>
          <w:color w:val="000000" w:themeColor="text1"/>
          <w:sz w:val="24"/>
        </w:rPr>
        <w:t xml:space="preserve">供应商</w:t>
      </w:r>
      <w:r>
        <w:rPr>
          <w:rFonts w:ascii="宋体" w:hAnsi="宋体"/>
          <w:color w:val="000000" w:themeColor="text1"/>
          <w:sz w:val="24"/>
        </w:rPr>
        <w:t xml:space="preserve">参加同一合同项下</w:t>
      </w:r>
      <w:r>
        <w:rPr>
          <w:rFonts w:hint="eastAsia" w:ascii="宋体" w:hAnsi="宋体"/>
          <w:color w:val="000000" w:themeColor="text1"/>
          <w:sz w:val="24"/>
        </w:rPr>
        <w:t xml:space="preserve">磋商</w:t>
      </w:r>
      <w:r>
        <w:rPr>
          <w:rFonts w:ascii="宋体" w:hAnsi="宋体"/>
          <w:color w:val="000000" w:themeColor="text1"/>
          <w:sz w:val="24"/>
        </w:rPr>
        <w:t xml:space="preserve">的，以其中通过资格审查、符合性审查且报价最低的参加</w:t>
      </w:r>
      <w:r>
        <w:rPr>
          <w:rFonts w:hint="eastAsia" w:ascii="宋体" w:hAnsi="宋体"/>
          <w:color w:val="000000" w:themeColor="text1"/>
          <w:sz w:val="24"/>
        </w:rPr>
        <w:t xml:space="preserve">磋商</w:t>
      </w:r>
      <w:r>
        <w:rPr>
          <w:rFonts w:ascii="宋体" w:hAnsi="宋体"/>
          <w:color w:val="000000" w:themeColor="text1"/>
          <w:sz w:val="24"/>
        </w:rPr>
        <w:t xml:space="preserve">；报价相同的，由</w:t>
      </w:r>
      <w:r>
        <w:rPr>
          <w:rFonts w:hint="eastAsia" w:ascii="宋体" w:hAnsi="宋体"/>
          <w:color w:val="000000" w:themeColor="text1"/>
          <w:sz w:val="24"/>
        </w:rPr>
        <w:t xml:space="preserve">磋商</w:t>
      </w:r>
      <w:r>
        <w:rPr>
          <w:rFonts w:ascii="宋体" w:hAnsi="宋体"/>
          <w:color w:val="000000" w:themeColor="text1"/>
          <w:sz w:val="24"/>
        </w:rPr>
        <w:t xml:space="preserve">小组</w:t>
      </w:r>
      <w:r>
        <w:rPr>
          <w:rFonts w:hint="eastAsia" w:ascii="宋体" w:hAnsi="宋体"/>
          <w:color w:val="000000" w:themeColor="text1"/>
          <w:sz w:val="24"/>
        </w:rPr>
        <w:t xml:space="preserve">通过</w:t>
      </w:r>
      <w:r>
        <w:rPr>
          <w:rFonts w:ascii="宋体" w:hAnsi="宋体"/>
          <w:color w:val="000000" w:themeColor="text1"/>
          <w:sz w:val="24"/>
        </w:rPr>
        <w:t xml:space="preserve">随机抽取</w:t>
      </w:r>
      <w:r>
        <w:rPr>
          <w:rFonts w:hint="eastAsia" w:ascii="宋体" w:hAnsi="宋体"/>
          <w:color w:val="000000" w:themeColor="text1"/>
          <w:sz w:val="24"/>
        </w:rPr>
        <w:t xml:space="preserve">的</w:t>
      </w:r>
      <w:r>
        <w:rPr>
          <w:rFonts w:ascii="宋体" w:hAnsi="宋体"/>
          <w:color w:val="000000" w:themeColor="text1"/>
          <w:sz w:val="24"/>
        </w:rPr>
        <w:t xml:space="preserve">方式确定一个参加</w:t>
      </w:r>
      <w:r>
        <w:rPr>
          <w:rFonts w:hint="eastAsia" w:ascii="宋体" w:hAnsi="宋体"/>
          <w:color w:val="000000" w:themeColor="text1"/>
          <w:sz w:val="24"/>
        </w:rPr>
        <w:t xml:space="preserve">磋商</w:t>
      </w:r>
      <w:r>
        <w:rPr>
          <w:rFonts w:ascii="宋体" w:hAnsi="宋体"/>
          <w:color w:val="000000" w:themeColor="text1"/>
          <w:sz w:val="24"/>
        </w:rPr>
        <w:t xml:space="preserve">的</w:t>
      </w:r>
      <w:r>
        <w:rPr>
          <w:rFonts w:hint="eastAsia" w:ascii="宋体" w:hAnsi="宋体"/>
          <w:color w:val="000000" w:themeColor="text1"/>
          <w:sz w:val="24"/>
        </w:rPr>
        <w:t xml:space="preserve">供应商</w:t>
      </w:r>
      <w:r>
        <w:rPr>
          <w:rFonts w:ascii="宋体" w:hAnsi="宋体"/>
          <w:color w:val="000000" w:themeColor="text1"/>
          <w:sz w:val="24"/>
        </w:rPr>
        <w:t xml:space="preserve">，其他</w:t>
      </w:r>
      <w:r>
        <w:rPr>
          <w:rFonts w:hint="eastAsia" w:ascii="宋体" w:hAnsi="宋体"/>
          <w:color w:val="000000" w:themeColor="text1"/>
          <w:sz w:val="24"/>
        </w:rPr>
        <w:t xml:space="preserve">响应</w:t>
      </w:r>
      <w:r>
        <w:rPr>
          <w:rFonts w:ascii="宋体" w:hAnsi="宋体"/>
          <w:color w:val="000000" w:themeColor="text1"/>
          <w:sz w:val="24"/>
        </w:rPr>
        <w:t xml:space="preserve">文件无效。</w:t>
      </w:r>
      <w:r/>
    </w:p>
    <w:p>
      <w:pPr>
        <w:ind w:firstLine="480"/>
        <w:spacing w:line="480" w:lineRule="auto"/>
        <w:rPr>
          <w:rFonts w:ascii="宋体" w:hAnsi="宋体"/>
          <w:color w:val="000000" w:themeColor="text1"/>
          <w:sz w:val="24"/>
        </w:rPr>
      </w:pPr>
      <w:r>
        <w:rPr>
          <w:rFonts w:ascii="宋体" w:hAnsi="宋体"/>
          <w:color w:val="000000" w:themeColor="text1"/>
          <w:sz w:val="24"/>
        </w:rPr>
        <w:t xml:space="preserve">使用综合评分法的采购项目，提供相同品牌产品且通过资格审查、符合性审查的不同</w:t>
      </w:r>
      <w:r>
        <w:rPr>
          <w:rFonts w:hint="eastAsia" w:ascii="宋体" w:hAnsi="宋体"/>
          <w:color w:val="000000" w:themeColor="text1"/>
          <w:sz w:val="24"/>
        </w:rPr>
        <w:t xml:space="preserve">供应商</w:t>
      </w:r>
      <w:r>
        <w:rPr>
          <w:rFonts w:ascii="宋体" w:hAnsi="宋体"/>
          <w:color w:val="000000" w:themeColor="text1"/>
          <w:sz w:val="24"/>
        </w:rPr>
        <w:t xml:space="preserve">参加同一合同项下</w:t>
      </w:r>
      <w:r>
        <w:rPr>
          <w:rFonts w:hint="eastAsia" w:ascii="宋体" w:hAnsi="宋体"/>
          <w:color w:val="000000" w:themeColor="text1"/>
          <w:sz w:val="24"/>
        </w:rPr>
        <w:t xml:space="preserve">磋商</w:t>
      </w:r>
      <w:r>
        <w:rPr>
          <w:rFonts w:ascii="宋体" w:hAnsi="宋体"/>
          <w:color w:val="000000" w:themeColor="text1"/>
          <w:sz w:val="24"/>
        </w:rPr>
        <w:t xml:space="preserve">的，按一家</w:t>
      </w:r>
      <w:r>
        <w:rPr>
          <w:rFonts w:hint="eastAsia" w:ascii="宋体" w:hAnsi="宋体"/>
          <w:color w:val="000000" w:themeColor="text1"/>
          <w:sz w:val="24"/>
        </w:rPr>
        <w:t xml:space="preserve">供应商</w:t>
      </w:r>
      <w:r>
        <w:rPr>
          <w:rFonts w:ascii="宋体" w:hAnsi="宋体"/>
          <w:color w:val="000000" w:themeColor="text1"/>
          <w:sz w:val="24"/>
        </w:rPr>
        <w:t xml:space="preserve">计算，评审后得分最高的同品牌</w:t>
      </w:r>
      <w:r>
        <w:rPr>
          <w:rFonts w:hint="eastAsia" w:ascii="宋体" w:hAnsi="宋体"/>
          <w:color w:val="000000" w:themeColor="text1"/>
          <w:sz w:val="24"/>
        </w:rPr>
        <w:t xml:space="preserve">供应商</w:t>
      </w:r>
      <w:r>
        <w:rPr>
          <w:rFonts w:ascii="宋体" w:hAnsi="宋体"/>
          <w:color w:val="000000" w:themeColor="text1"/>
          <w:sz w:val="24"/>
        </w:rPr>
        <w:t xml:space="preserve">获得</w:t>
      </w:r>
      <w:r>
        <w:rPr>
          <w:rFonts w:hint="eastAsia" w:ascii="宋体" w:hAnsi="宋体"/>
          <w:color w:val="000000" w:themeColor="text1"/>
          <w:sz w:val="24"/>
        </w:rPr>
        <w:t xml:space="preserve">成交</w:t>
      </w:r>
      <w:r>
        <w:rPr>
          <w:rFonts w:ascii="宋体" w:hAnsi="宋体"/>
          <w:color w:val="000000" w:themeColor="text1"/>
          <w:sz w:val="24"/>
        </w:rPr>
        <w:t xml:space="preserve">人推荐资格；评审得分相同的，由</w:t>
      </w:r>
      <w:r>
        <w:rPr>
          <w:rFonts w:hint="eastAsia" w:ascii="宋体" w:hAnsi="宋体"/>
          <w:color w:val="000000" w:themeColor="text1"/>
          <w:sz w:val="24"/>
        </w:rPr>
        <w:t xml:space="preserve">磋商</w:t>
      </w:r>
      <w:r>
        <w:rPr>
          <w:rFonts w:ascii="宋体" w:hAnsi="宋体"/>
          <w:color w:val="000000" w:themeColor="text1"/>
          <w:sz w:val="24"/>
        </w:rPr>
        <w:t xml:space="preserve">小组</w:t>
      </w:r>
      <w:r>
        <w:rPr>
          <w:rFonts w:hint="eastAsia" w:ascii="宋体" w:hAnsi="宋体"/>
          <w:color w:val="000000" w:themeColor="text1"/>
          <w:sz w:val="24"/>
        </w:rPr>
        <w:t xml:space="preserve">通过随机抽取的方式</w:t>
      </w:r>
      <w:r>
        <w:rPr>
          <w:rFonts w:ascii="宋体" w:hAnsi="宋体"/>
          <w:color w:val="000000" w:themeColor="text1"/>
          <w:sz w:val="24"/>
        </w:rPr>
        <w:t xml:space="preserve">确定</w:t>
      </w:r>
      <w:r>
        <w:rPr>
          <w:rFonts w:hint="eastAsia" w:ascii="宋体" w:hAnsi="宋体"/>
          <w:color w:val="000000" w:themeColor="text1"/>
          <w:sz w:val="24"/>
        </w:rPr>
        <w:t xml:space="preserve">一个成交候选人</w:t>
      </w:r>
      <w:r>
        <w:rPr>
          <w:rFonts w:ascii="宋体" w:hAnsi="宋体"/>
          <w:color w:val="000000" w:themeColor="text1"/>
          <w:sz w:val="24"/>
        </w:rPr>
        <w:t xml:space="preserve">，其他同品牌</w:t>
      </w:r>
      <w:r>
        <w:rPr>
          <w:rFonts w:hint="eastAsia" w:ascii="宋体" w:hAnsi="宋体"/>
          <w:color w:val="000000" w:themeColor="text1"/>
          <w:sz w:val="24"/>
        </w:rPr>
        <w:t xml:space="preserve">供应商</w:t>
      </w:r>
      <w:r>
        <w:rPr>
          <w:rFonts w:ascii="宋体" w:hAnsi="宋体"/>
          <w:color w:val="000000" w:themeColor="text1"/>
          <w:sz w:val="24"/>
        </w:rPr>
        <w:t xml:space="preserve">不作为</w:t>
      </w:r>
      <w:r>
        <w:rPr>
          <w:rFonts w:hint="eastAsia" w:ascii="宋体" w:hAnsi="宋体"/>
          <w:color w:val="000000" w:themeColor="text1"/>
          <w:sz w:val="24"/>
        </w:rPr>
        <w:t xml:space="preserve">成交</w:t>
      </w:r>
      <w:r>
        <w:rPr>
          <w:rFonts w:ascii="宋体" w:hAnsi="宋体"/>
          <w:color w:val="000000" w:themeColor="text1"/>
          <w:sz w:val="24"/>
        </w:rPr>
        <w:t xml:space="preserve">候选人。</w:t>
      </w:r>
      <w:r/>
    </w:p>
    <w:p>
      <w:pPr>
        <w:ind w:firstLine="480"/>
        <w:spacing w:line="520" w:lineRule="exact"/>
        <w:rPr>
          <w:rFonts w:ascii="宋体" w:hAnsi="宋体"/>
          <w:bCs/>
          <w:color w:val="000000" w:themeColor="text1"/>
          <w:sz w:val="24"/>
        </w:rPr>
      </w:pPr>
      <w:r>
        <w:rPr>
          <w:rFonts w:ascii="宋体" w:hAnsi="宋体"/>
          <w:color w:val="000000" w:themeColor="text1"/>
          <w:sz w:val="24"/>
        </w:rPr>
        <w:t xml:space="preserve">非单一产品采购项目，</w:t>
      </w:r>
      <w:r>
        <w:rPr>
          <w:rFonts w:hint="eastAsia" w:ascii="宋体" w:hAnsi="宋体"/>
          <w:color w:val="000000" w:themeColor="text1"/>
          <w:sz w:val="24"/>
        </w:rPr>
        <w:t xml:space="preserve">磋商</w:t>
      </w:r>
      <w:r>
        <w:rPr>
          <w:rFonts w:ascii="宋体" w:hAnsi="宋体"/>
          <w:color w:val="000000" w:themeColor="text1"/>
          <w:sz w:val="24"/>
        </w:rPr>
        <w:t xml:space="preserve">文件中</w:t>
      </w:r>
      <w:r>
        <w:rPr>
          <w:rFonts w:hint="eastAsia" w:ascii="宋体" w:hAnsi="宋体"/>
          <w:color w:val="000000" w:themeColor="text1"/>
          <w:sz w:val="24"/>
        </w:rPr>
        <w:t xml:space="preserve">将载明其中的核心产品（如未载明则按所投产品类型分项报价从高到低累计占总报价5</w:t>
      </w:r>
      <w:r>
        <w:rPr>
          <w:rFonts w:ascii="宋体" w:hAnsi="宋体"/>
          <w:color w:val="000000" w:themeColor="text1"/>
          <w:sz w:val="24"/>
        </w:rPr>
        <w:t xml:space="preserve">0</w:t>
      </w:r>
      <w:r>
        <w:rPr>
          <w:rFonts w:hint="eastAsia" w:ascii="宋体" w:hAnsi="宋体"/>
          <w:color w:val="000000" w:themeColor="text1"/>
          <w:sz w:val="24"/>
        </w:rPr>
        <w:t xml:space="preserve">%的产品为核心产品）</w:t>
      </w:r>
      <w:r>
        <w:rPr>
          <w:rFonts w:ascii="宋体" w:hAnsi="宋体"/>
          <w:color w:val="000000" w:themeColor="text1"/>
          <w:sz w:val="24"/>
        </w:rPr>
        <w:t xml:space="preserve">。多家</w:t>
      </w:r>
      <w:r>
        <w:rPr>
          <w:rFonts w:hint="eastAsia" w:ascii="宋体" w:hAnsi="宋体"/>
          <w:color w:val="000000" w:themeColor="text1"/>
          <w:sz w:val="24"/>
        </w:rPr>
        <w:t xml:space="preserve">供应商</w:t>
      </w:r>
      <w:r>
        <w:rPr>
          <w:rFonts w:ascii="宋体" w:hAnsi="宋体"/>
          <w:color w:val="000000" w:themeColor="text1"/>
          <w:sz w:val="24"/>
        </w:rPr>
        <w:t xml:space="preserve">提供的核心产品品牌相同的，按前两款规定处理。</w:t>
      </w:r>
      <w:r/>
    </w:p>
    <w:p>
      <w:pPr>
        <w:ind w:firstLine="482"/>
        <w:spacing w:line="520" w:lineRule="exact"/>
        <w:rPr>
          <w:rFonts w:ascii="宋体" w:hAnsi="宋体"/>
          <w:b/>
          <w:color w:val="000000" w:themeColor="text1"/>
          <w:sz w:val="24"/>
        </w:rPr>
      </w:pPr>
      <w:r>
        <w:rPr>
          <w:rFonts w:hint="eastAsia" w:ascii="宋体" w:hAnsi="宋体"/>
          <w:b/>
          <w:color w:val="000000" w:themeColor="text1"/>
          <w:sz w:val="24"/>
        </w:rPr>
        <w:t xml:space="preserve">19.7磋商结束后，磋商小组将要求所有继续参加磋商的供应商凭CA锁登陆“苏采云政府采购一体化平台”在规定的时间内进行两次或两次以上的磋商报价（最终报价将作为评审的依据）。</w:t>
      </w:r>
      <w:r/>
    </w:p>
    <w:p>
      <w:pPr>
        <w:spacing w:line="440" w:lineRule="exact"/>
        <w:rPr>
          <w:rFonts w:ascii="宋体" w:cs="宋体"/>
          <w:color w:val="000000" w:themeColor="text1"/>
          <w:sz w:val="24"/>
        </w:rPr>
      </w:pPr>
      <w:r>
        <w:rPr>
          <w:rFonts w:hint="eastAsia" w:ascii="宋体" w:cs="宋体"/>
          <w:color w:val="000000" w:themeColor="text1"/>
          <w:sz w:val="24"/>
        </w:rPr>
        <w:t xml:space="preserve">20.出现下列情形之一的，响应文件按照无效处理:</w:t>
      </w:r>
      <w:r/>
    </w:p>
    <w:p>
      <w:pPr>
        <w:ind w:firstLine="480"/>
        <w:jc w:val="left"/>
        <w:spacing w:line="440" w:lineRule="exact"/>
        <w:widowControl/>
        <w:rPr>
          <w:rFonts w:ascii="宋体" w:cs="宋体"/>
          <w:color w:val="000000" w:themeColor="text1"/>
          <w:sz w:val="24"/>
          <w:lang w:val="zh-CN"/>
        </w:rPr>
      </w:pPr>
      <w:r>
        <w:rPr>
          <w:rFonts w:hint="eastAsia" w:ascii="宋体" w:cs="宋体"/>
          <w:color w:val="000000" w:themeColor="text1"/>
          <w:sz w:val="24"/>
          <w:lang w:val="zh-CN"/>
        </w:rPr>
        <w:t xml:space="preserve">（1）</w:t>
      </w:r>
      <w:r>
        <w:rPr>
          <w:rFonts w:hint="eastAsia" w:ascii="宋体" w:cs="宋体"/>
          <w:color w:val="000000" w:themeColor="text1"/>
          <w:sz w:val="24"/>
        </w:rPr>
        <w:t xml:space="preserve">未按照</w:t>
      </w:r>
      <w:r>
        <w:rPr>
          <w:rFonts w:hint="eastAsia" w:ascii="宋体" w:cs="宋体"/>
          <w:bCs/>
          <w:color w:val="000000" w:themeColor="text1"/>
          <w:sz w:val="24"/>
        </w:rPr>
        <w:t xml:space="preserve">磋商</w:t>
      </w:r>
      <w:r>
        <w:rPr>
          <w:rFonts w:hint="eastAsia" w:ascii="宋体" w:cs="宋体"/>
          <w:color w:val="000000" w:themeColor="text1"/>
          <w:sz w:val="24"/>
        </w:rPr>
        <w:t xml:space="preserve">文件规定要求进行电子签字、电子签章的</w:t>
      </w:r>
      <w:r>
        <w:rPr>
          <w:rFonts w:hint="eastAsia" w:ascii="宋体" w:cs="宋体"/>
          <w:color w:val="000000" w:themeColor="text1"/>
          <w:sz w:val="24"/>
          <w:lang w:val="zh-CN"/>
        </w:rPr>
        <w:t xml:space="preserve">；</w:t>
      </w:r>
      <w:r/>
    </w:p>
    <w:p>
      <w:pPr>
        <w:ind w:firstLine="480"/>
        <w:jc w:val="left"/>
        <w:spacing w:line="440" w:lineRule="exact"/>
        <w:widowControl/>
        <w:rPr>
          <w:rFonts w:ascii="宋体" w:cs="宋体"/>
          <w:color w:val="000000" w:themeColor="text1"/>
          <w:sz w:val="24"/>
        </w:rPr>
      </w:pPr>
      <w:r>
        <w:rPr>
          <w:rFonts w:hint="eastAsia" w:ascii="宋体" w:cs="宋体"/>
          <w:color w:val="000000" w:themeColor="text1"/>
          <w:sz w:val="24"/>
        </w:rPr>
        <w:t xml:space="preserve">（2）已上传电子响应文件但因供应商原因未在规定时间前进行系统签到的；</w:t>
      </w:r>
      <w:r/>
    </w:p>
    <w:p>
      <w:pPr>
        <w:ind w:firstLine="480"/>
        <w:jc w:val="left"/>
        <w:spacing w:line="440" w:lineRule="exact"/>
        <w:widowControl/>
        <w:rPr>
          <w:rFonts w:ascii="宋体" w:cs="宋体"/>
          <w:color w:val="000000" w:themeColor="text1"/>
          <w:sz w:val="24"/>
        </w:rPr>
      </w:pPr>
      <w:r>
        <w:rPr>
          <w:rFonts w:hint="eastAsia" w:ascii="宋体" w:cs="宋体"/>
          <w:color w:val="000000" w:themeColor="text1"/>
          <w:sz w:val="24"/>
        </w:rPr>
        <w:t xml:space="preserve">（3）因供应商网络与电源不稳定、未按操作手册要求配置软硬件、解密锁发生故障或用错、故意不在要求时限内完成解密等自身原因，导致响应文件在规定时间内未能解密、解密失败或解密超时的或未在规定时间内电子签章以确认其未在规定时间内成功解密响应文件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（4）经</w:t>
      </w:r>
      <w:r>
        <w:rPr>
          <w:rFonts w:hint="eastAsia" w:ascii="宋体" w:cs="宋体"/>
          <w:bCs/>
          <w:color w:val="000000" w:themeColor="text1"/>
          <w:sz w:val="24"/>
        </w:rPr>
        <w:t xml:space="preserve">磋商</w:t>
      </w:r>
      <w:r>
        <w:rPr>
          <w:rFonts w:hint="eastAsia" w:ascii="宋体" w:cs="宋体"/>
          <w:color w:val="000000" w:themeColor="text1"/>
          <w:sz w:val="24"/>
        </w:rPr>
        <w:t xml:space="preserve">，供应商仍不承诺满足</w:t>
      </w:r>
      <w:r>
        <w:rPr>
          <w:rFonts w:hint="eastAsia" w:ascii="宋体" w:cs="宋体"/>
          <w:bCs/>
          <w:color w:val="000000" w:themeColor="text1"/>
          <w:sz w:val="24"/>
        </w:rPr>
        <w:t xml:space="preserve">磋商</w:t>
      </w:r>
      <w:r>
        <w:rPr>
          <w:rFonts w:hint="eastAsia" w:ascii="宋体" w:cs="宋体"/>
          <w:color w:val="000000" w:themeColor="text1"/>
          <w:sz w:val="24"/>
        </w:rPr>
        <w:t xml:space="preserve">文件要求的；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（5）不符合法律、法规和</w:t>
      </w:r>
      <w:r>
        <w:rPr>
          <w:rFonts w:hint="eastAsia" w:ascii="宋体" w:cs="宋体"/>
          <w:bCs/>
          <w:color w:val="000000" w:themeColor="text1"/>
          <w:sz w:val="24"/>
        </w:rPr>
        <w:t xml:space="preserve">磋商</w:t>
      </w:r>
      <w:r>
        <w:rPr>
          <w:rFonts w:hint="eastAsia" w:ascii="宋体" w:cs="宋体"/>
          <w:color w:val="000000" w:themeColor="text1"/>
          <w:sz w:val="24"/>
        </w:rPr>
        <w:t xml:space="preserve">文件中规定的其他实质性要求的；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（6）经查实提供虚假材料谋取成交的。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（7）供应商参加磋商时，未提供项目管理方案或经三分之二磋商小组认定方案存在重大偏差的；</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（8）供应商未完全满足磋商文件要求的；</w:t>
      </w:r>
      <w:r/>
    </w:p>
    <w:p>
      <w:pPr>
        <w:spacing w:line="440" w:lineRule="exact"/>
        <w:rPr>
          <w:rFonts w:ascii="宋体" w:cs="宋体"/>
          <w:color w:val="000000" w:themeColor="text1"/>
          <w:sz w:val="24"/>
        </w:rPr>
      </w:pPr>
      <w:r>
        <w:rPr>
          <w:rFonts w:hint="eastAsia" w:ascii="宋体" w:cs="宋体"/>
          <w:color w:val="000000" w:themeColor="text1"/>
          <w:sz w:val="24"/>
        </w:rPr>
        <w:t xml:space="preserve">21.出现下列情形之一的，磋商终止:</w:t>
      </w:r>
      <w:r/>
    </w:p>
    <w:p>
      <w:pPr>
        <w:ind w:firstLine="480"/>
        <w:spacing w:line="440" w:lineRule="exact"/>
        <w:rPr>
          <w:rFonts w:ascii="宋体" w:cs="宋体"/>
          <w:color w:val="000000" w:themeColor="text1"/>
          <w:sz w:val="24"/>
        </w:rPr>
      </w:pPr>
      <w:r>
        <w:rPr>
          <w:rFonts w:hint="eastAsia" w:ascii="宋体" w:cs="宋体"/>
          <w:color w:val="000000" w:themeColor="text1"/>
          <w:sz w:val="24"/>
          <w:lang w:val="zh-CN"/>
        </w:rPr>
        <w:t xml:space="preserve">（1）</w:t>
      </w:r>
      <w:r>
        <w:rPr>
          <w:rFonts w:hint="eastAsia" w:ascii="宋体" w:cs="宋体"/>
          <w:color w:val="000000" w:themeColor="text1"/>
          <w:sz w:val="24"/>
        </w:rPr>
        <w:t xml:space="preserve">因情况变化，不再符合规定的竞争性磋商采购方式适用情形的；</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（2）出现影响采购公正的违法、违规行为的；</w:t>
      </w:r>
      <w:r/>
    </w:p>
    <w:p>
      <w:pPr>
        <w:ind w:firstLine="484"/>
        <w:spacing w:line="440" w:lineRule="exact"/>
        <w:rPr>
          <w:rFonts w:ascii="宋体" w:cs="宋体"/>
          <w:color w:val="000000" w:themeColor="text1"/>
          <w:sz w:val="24"/>
        </w:rPr>
      </w:pPr>
      <w:r>
        <w:rPr>
          <w:rFonts w:hint="eastAsia" w:ascii="宋体" w:cs="宋体"/>
          <w:color w:val="000000" w:themeColor="text1"/>
          <w:sz w:val="24"/>
        </w:rPr>
        <w:t xml:space="preserve">（3）除《政府采购竞争性磋商采购方式管理暂行办法》财库【2014】214号文件第二十一条第三款规定的情形除外，在采购过程中符合竞争要求的供应商或者报价未超过采购预算的供应商不足3家的。</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磋商终止后，采购人应当将磋商终止的理由通知所有供应商。在特殊情况下，经采购人申请后，可以与两家或一家供应商进行磋商。</w:t>
      </w:r>
      <w:r/>
    </w:p>
    <w:p>
      <w:pPr>
        <w:spacing w:line="440" w:lineRule="exact"/>
        <w:rPr>
          <w:rFonts w:ascii="宋体" w:cs="宋体"/>
          <w:bCs/>
          <w:color w:val="000000" w:themeColor="text1"/>
          <w:sz w:val="24"/>
        </w:rPr>
      </w:pPr>
      <w:r>
        <w:rPr>
          <w:rFonts w:hint="eastAsia" w:ascii="宋体" w:cs="宋体"/>
          <w:bCs/>
          <w:color w:val="000000" w:themeColor="text1"/>
          <w:sz w:val="24"/>
        </w:rPr>
        <w:t xml:space="preserve">22.推荐成交候选供应商</w:t>
      </w:r>
      <w:r/>
    </w:p>
    <w:p>
      <w:pPr>
        <w:ind w:firstLine="539"/>
        <w:spacing w:line="440" w:lineRule="exact"/>
        <w:rPr>
          <w:rFonts w:ascii="宋体" w:cs="宋体"/>
          <w:color w:val="000000" w:themeColor="text1"/>
          <w:sz w:val="24"/>
        </w:rPr>
      </w:pPr>
      <w:r>
        <w:rPr>
          <w:rFonts w:hint="eastAsia" w:ascii="宋体" w:cs="宋体"/>
          <w:color w:val="000000" w:themeColor="text1"/>
          <w:sz w:val="24"/>
        </w:rPr>
        <w:t xml:space="preserve">22.1磋商小组将对通过资格性审查和符合性审查的响应文件进行评价和比较。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22.2磋商小组按磋商文件第三章中公布的评标标准对每份合格响应文件进行评审，推荐</w:t>
      </w:r>
      <w:r>
        <w:rPr>
          <w:rFonts w:hint="eastAsia" w:ascii="宋体" w:cs="宋体"/>
          <w:color w:val="000000" w:themeColor="text1"/>
          <w:sz w:val="24"/>
          <w:lang w:val="en-US" w:eastAsia="zh-CN"/>
        </w:rPr>
        <w:t xml:space="preserve">3</w:t>
      </w:r>
      <w:r>
        <w:rPr>
          <w:rFonts w:hint="eastAsia" w:ascii="宋体" w:cs="宋体"/>
          <w:color w:val="000000" w:themeColor="text1"/>
          <w:sz w:val="24"/>
        </w:rPr>
        <w:t xml:space="preserve">名成交候选供应商。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22.3 磋商小组发现磋商文件存在歧义、重大缺陷导致评审工作无法进行，或者磋商文件内容存在违反国家有关规定的，评审工作停止，采购中心修改磋商文件后重新组织采购活动。</w:t>
      </w:r>
      <w:r/>
    </w:p>
    <w:p>
      <w:pPr>
        <w:ind w:right="-634"/>
        <w:spacing w:line="440" w:lineRule="exact"/>
        <w:rPr>
          <w:rFonts w:ascii="宋体" w:cs="宋体"/>
          <w:bCs/>
          <w:color w:val="000000" w:themeColor="text1"/>
          <w:sz w:val="24"/>
        </w:rPr>
      </w:pPr>
      <w:r>
        <w:rPr>
          <w:rFonts w:hint="eastAsia" w:ascii="宋体" w:cs="宋体"/>
          <w:bCs/>
          <w:color w:val="000000" w:themeColor="text1"/>
          <w:sz w:val="24"/>
        </w:rPr>
        <w:t xml:space="preserve">23.磋商过程保密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23.1在宣布成交结果前，凡属于审查、澄清、磋商、评审响应文件和确定成交等相关信息，均不得泄露给任何供应商或与评审工作无关的人员。</w:t>
      </w:r>
      <w:r/>
    </w:p>
    <w:p>
      <w:pPr>
        <w:ind w:firstLine="540"/>
        <w:spacing w:line="440" w:lineRule="exact"/>
        <w:rPr>
          <w:rFonts w:ascii="宋体" w:cs="宋体"/>
          <w:color w:val="000000" w:themeColor="text1"/>
          <w:sz w:val="24"/>
        </w:rPr>
      </w:pPr>
      <w:r>
        <w:rPr>
          <w:rFonts w:hint="eastAsia" w:ascii="宋体" w:cs="宋体"/>
          <w:color w:val="000000" w:themeColor="text1"/>
          <w:sz w:val="24"/>
        </w:rPr>
        <w:t xml:space="preserve">23.2供应商不得探听上述信息，不得以任何行为影响磋商过程，否则将被取消成交资格。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23.3 磋商小组名单在磋商前确定，并在磋商结果确定前保密。</w:t>
      </w:r>
      <w:r/>
    </w:p>
    <w:p>
      <w:pPr>
        <w:ind w:right="-634"/>
        <w:spacing w:line="440" w:lineRule="exact"/>
        <w:rPr>
          <w:rFonts w:ascii="宋体" w:cs="宋体"/>
          <w:b/>
          <w:bCs/>
          <w:color w:val="000000" w:themeColor="text1"/>
          <w:sz w:val="24"/>
        </w:rPr>
      </w:pPr>
      <w:r>
        <w:rPr>
          <w:rFonts w:hint="eastAsia" w:ascii="宋体" w:cs="宋体"/>
          <w:b/>
          <w:bCs/>
          <w:color w:val="000000" w:themeColor="text1"/>
          <w:sz w:val="24"/>
        </w:rPr>
        <w:t xml:space="preserve">六、确定成交及签订合同</w:t>
      </w:r>
      <w:r/>
    </w:p>
    <w:p>
      <w:pPr>
        <w:ind w:right="-634"/>
        <w:spacing w:line="440" w:lineRule="exact"/>
        <w:rPr>
          <w:rFonts w:ascii="宋体" w:cs="宋体"/>
          <w:bCs/>
          <w:color w:val="000000" w:themeColor="text1"/>
          <w:sz w:val="24"/>
        </w:rPr>
      </w:pPr>
      <w:r>
        <w:rPr>
          <w:rFonts w:hint="eastAsia" w:ascii="宋体" w:cs="宋体"/>
          <w:bCs/>
          <w:color w:val="000000" w:themeColor="text1"/>
          <w:sz w:val="24"/>
        </w:rPr>
        <w:t xml:space="preserve">24.确定成交供应商</w:t>
      </w:r>
      <w:r/>
    </w:p>
    <w:p>
      <w:pPr>
        <w:ind w:firstLine="480"/>
        <w:spacing w:line="460" w:lineRule="exact"/>
        <w:tabs>
          <w:tab w:val="left" w:pos="900" w:leader="none"/>
        </w:tabs>
        <w:rPr>
          <w:rFonts w:ascii="宋体" w:cs="宋体"/>
          <w:color w:val="000000" w:themeColor="text1"/>
          <w:sz w:val="24"/>
        </w:rPr>
      </w:pPr>
      <w:r>
        <w:rPr>
          <w:rFonts w:hint="eastAsia" w:ascii="宋体" w:cs="宋体"/>
          <w:color w:val="000000" w:themeColor="text1"/>
          <w:sz w:val="24"/>
        </w:rPr>
        <w:t xml:space="preserve">24.1采购人将从磋商小组推荐的符合采购需求的成交候选供应商中按排名先后确定成交供应商，</w:t>
      </w:r>
      <w:r>
        <w:rPr>
          <w:rFonts w:hint="eastAsia" w:ascii="宋体" w:hAnsi="宋体"/>
          <w:sz w:val="24"/>
        </w:rPr>
        <w:t xml:space="preserve">符合《政府采购竞争性磋商采购方式理暂行办法》第三条第一款第四项及《财政部关于竞争性磋商采购方式管理暂行办法有关问题的补充通知》（财库[2015]124号）规定情形的</w:t>
      </w:r>
      <w:r>
        <w:rPr>
          <w:rFonts w:hint="eastAsia" w:ascii="宋体" w:hAnsi="宋体"/>
          <w:sz w:val="24"/>
          <w:szCs w:val="21"/>
        </w:rPr>
        <w:t xml:space="preserve">，可以推荐2名成交候选供应商。评审得分相同的，按照最后报价由低到高的顺序推荐。评审得分且最后报价相同的，按照技术指标优劣</w:t>
      </w:r>
      <w:r>
        <w:rPr>
          <w:rFonts w:hint="eastAsia" w:ascii="宋体" w:hAnsi="宋体"/>
          <w:sz w:val="24"/>
        </w:rPr>
        <w:t xml:space="preserve">顺序推荐。并编写评审报告。</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24.2采购人将在</w:t>
      </w:r>
      <w:r>
        <w:rPr>
          <w:rFonts w:hint="eastAsia" w:ascii="宋体" w:hAnsi="宋体"/>
          <w:color w:val="000000" w:themeColor="text1"/>
          <w:sz w:val="24"/>
        </w:rPr>
        <w:t xml:space="preserve">江苏省政府采购网或者淮安市政府采购网</w:t>
      </w:r>
      <w:r>
        <w:rPr>
          <w:rFonts w:hint="eastAsia" w:ascii="宋体" w:cs="宋体"/>
          <w:color w:val="000000" w:themeColor="text1"/>
          <w:sz w:val="24"/>
        </w:rPr>
        <w:t xml:space="preserve">发布成交结果公告。</w:t>
      </w:r>
      <w:r/>
    </w:p>
    <w:p>
      <w:pPr>
        <w:ind w:firstLine="480"/>
        <w:spacing w:line="440" w:lineRule="exact"/>
        <w:rPr>
          <w:rFonts w:ascii="宋体" w:hAnsi="宋体"/>
          <w:sz w:val="24"/>
        </w:rPr>
      </w:pPr>
      <w:r>
        <w:rPr>
          <w:rFonts w:hint="eastAsia" w:ascii="宋体" w:cs="宋体"/>
          <w:color w:val="000000" w:themeColor="text1"/>
          <w:sz w:val="24"/>
        </w:rPr>
        <w:t xml:space="preserve">24.3成交候选人在合同签订前，</w:t>
      </w:r>
      <w:r>
        <w:rPr>
          <w:rFonts w:hint="eastAsia" w:ascii="宋体" w:hAnsi="宋体"/>
          <w:sz w:val="24"/>
        </w:rPr>
        <w:t xml:space="preserve">若有充分证据证明，成交供应商出现下列情况之一的，一经查实，将被取消成交资格：</w:t>
      </w:r>
      <w:r/>
    </w:p>
    <w:p>
      <w:pPr>
        <w:ind w:firstLine="480"/>
        <w:spacing w:line="440" w:lineRule="exact"/>
        <w:rPr>
          <w:rFonts w:ascii="宋体" w:hAnsi="宋体"/>
          <w:sz w:val="24"/>
        </w:rPr>
      </w:pPr>
      <w:r>
        <w:rPr>
          <w:rFonts w:hint="eastAsia" w:ascii="宋体" w:hAnsi="宋体"/>
          <w:sz w:val="24"/>
        </w:rPr>
        <w:t xml:space="preserve">24.3.1提供虚假材料谋取成交的。</w:t>
      </w:r>
      <w:r/>
    </w:p>
    <w:p>
      <w:pPr>
        <w:ind w:firstLine="480"/>
        <w:spacing w:after="120" w:line="460" w:lineRule="exact"/>
        <w:tabs>
          <w:tab w:val="left" w:pos="900" w:leader="none"/>
        </w:tabs>
        <w:rPr>
          <w:rFonts w:ascii="宋体" w:hAnsi="宋体"/>
          <w:sz w:val="24"/>
        </w:rPr>
      </w:pPr>
      <w:r>
        <w:rPr>
          <w:rFonts w:hint="eastAsia" w:ascii="宋体" w:hAnsi="宋体"/>
          <w:sz w:val="24"/>
        </w:rPr>
        <w:t xml:space="preserve">24.3.2与评审专家、采购人、其他供应商或者采购中心工作人员恶意串通的。</w:t>
      </w:r>
      <w:r/>
    </w:p>
    <w:p>
      <w:pPr>
        <w:ind w:firstLine="480"/>
        <w:spacing w:after="120" w:line="460" w:lineRule="exact"/>
        <w:tabs>
          <w:tab w:val="left" w:pos="900" w:leader="none"/>
        </w:tabs>
        <w:rPr>
          <w:rFonts w:ascii="宋体" w:hAnsi="宋体"/>
          <w:sz w:val="24"/>
        </w:rPr>
      </w:pPr>
      <w:r>
        <w:rPr>
          <w:rFonts w:hint="eastAsia" w:ascii="宋体" w:hAnsi="宋体"/>
          <w:sz w:val="24"/>
        </w:rPr>
        <w:t xml:space="preserve">24.3.3向评审专家、采购人或采购中心工作人员行贿或者提供其他不正当利益的。</w:t>
      </w:r>
      <w:r/>
    </w:p>
    <w:p>
      <w:pPr>
        <w:ind w:firstLine="480"/>
        <w:spacing w:after="120" w:line="460" w:lineRule="exact"/>
        <w:tabs>
          <w:tab w:val="left" w:pos="900" w:leader="none"/>
        </w:tabs>
        <w:rPr>
          <w:rFonts w:ascii="宋体" w:hAnsi="宋体"/>
          <w:sz w:val="24"/>
        </w:rPr>
      </w:pPr>
      <w:r>
        <w:rPr>
          <w:rFonts w:hint="eastAsia" w:ascii="宋体" w:hAnsi="宋体"/>
          <w:sz w:val="24"/>
        </w:rPr>
        <w:t xml:space="preserve">24.3.4恶意竞争，最后报价明显低于其自身合理成本且又无法提供证明的。</w:t>
      </w:r>
      <w:r/>
    </w:p>
    <w:p>
      <w:pPr>
        <w:ind w:firstLine="480"/>
        <w:spacing w:after="120" w:line="460" w:lineRule="exact"/>
        <w:tabs>
          <w:tab w:val="left" w:pos="900" w:leader="none"/>
        </w:tabs>
        <w:rPr>
          <w:rFonts w:ascii="宋体" w:hAnsi="宋体"/>
          <w:sz w:val="24"/>
        </w:rPr>
      </w:pPr>
      <w:r>
        <w:rPr>
          <w:rFonts w:hint="eastAsia" w:ascii="宋体" w:hAnsi="宋体"/>
          <w:sz w:val="24"/>
        </w:rPr>
        <w:t xml:space="preserve">24.3.5不满足本磋商文件规定的实质性要求，但在评审过程中又未被磋商小组发现的。</w:t>
      </w:r>
      <w:r/>
    </w:p>
    <w:p>
      <w:pPr>
        <w:ind w:firstLine="480"/>
        <w:spacing w:after="120" w:line="460" w:lineRule="exact"/>
        <w:tabs>
          <w:tab w:val="left" w:pos="900" w:leader="none"/>
        </w:tabs>
        <w:rPr>
          <w:rFonts w:ascii="宋体" w:hAnsi="宋体"/>
          <w:sz w:val="24"/>
        </w:rPr>
      </w:pPr>
      <w:r>
        <w:rPr>
          <w:rFonts w:hint="eastAsia" w:ascii="宋体" w:hAnsi="宋体"/>
          <w:sz w:val="24"/>
        </w:rPr>
        <w:t xml:space="preserve">24.3.6成交后无正当理由拒不与采购人签订政府采购合同或者未按照磋商文件确定的事项签订政府采购合同的。</w:t>
      </w:r>
      <w:r/>
    </w:p>
    <w:p>
      <w:pPr>
        <w:ind w:firstLine="480"/>
        <w:spacing w:after="120" w:line="460" w:lineRule="exact"/>
        <w:tabs>
          <w:tab w:val="left" w:pos="900" w:leader="none"/>
        </w:tabs>
        <w:rPr>
          <w:rFonts w:ascii="宋体" w:hAnsi="宋体"/>
          <w:color w:val="000000"/>
          <w:sz w:val="24"/>
        </w:rPr>
      </w:pPr>
      <w:r>
        <w:rPr>
          <w:rFonts w:hint="eastAsia" w:ascii="宋体" w:hAnsi="宋体"/>
          <w:sz w:val="24"/>
        </w:rPr>
        <w:t xml:space="preserve">24.3.7</w:t>
      </w:r>
      <w:r>
        <w:rPr>
          <w:rFonts w:hint="eastAsia" w:ascii="宋体" w:hAnsi="宋体"/>
          <w:color w:val="000000"/>
          <w:sz w:val="24"/>
        </w:rPr>
        <w:t xml:space="preserve">将政府采购合同转包的。</w:t>
      </w:r>
      <w:r/>
    </w:p>
    <w:p>
      <w:pPr>
        <w:ind w:firstLine="480"/>
        <w:spacing w:after="120" w:line="460" w:lineRule="exact"/>
        <w:tabs>
          <w:tab w:val="left" w:pos="900" w:leader="none"/>
        </w:tabs>
        <w:rPr>
          <w:rFonts w:ascii="宋体" w:hAnsi="宋体"/>
          <w:b/>
          <w:bCs/>
          <w:sz w:val="24"/>
        </w:rPr>
      </w:pPr>
      <w:r>
        <w:rPr>
          <w:rFonts w:hint="eastAsia" w:ascii="宋体" w:hAnsi="宋体"/>
          <w:sz w:val="24"/>
        </w:rPr>
        <w:t xml:space="preserve">24.3.8</w:t>
      </w:r>
      <w:r>
        <w:rPr>
          <w:rFonts w:ascii="宋体" w:hAnsi="宋体"/>
          <w:color w:val="000000"/>
          <w:sz w:val="24"/>
        </w:rPr>
        <w:t xml:space="preserve">成交候选人在合同签订前</w:t>
      </w:r>
      <w:r>
        <w:rPr>
          <w:rFonts w:ascii="宋体" w:hAnsi="宋体" w:cs="宋体"/>
          <w:color w:val="000000"/>
          <w:sz w:val="24"/>
        </w:rPr>
        <w:t xml:space="preserve">，如经查实从参加该成交项目之日起计算所参加的政府采购活动前三年内，在经营活动中有行贿犯罪记录的。</w:t>
      </w:r>
      <w:r/>
    </w:p>
    <w:p>
      <w:pPr>
        <w:ind w:right="-302"/>
        <w:spacing w:line="440" w:lineRule="exact"/>
        <w:rPr>
          <w:rFonts w:ascii="宋体" w:cs="宋体"/>
          <w:bCs/>
          <w:color w:val="000000" w:themeColor="text1"/>
          <w:sz w:val="24"/>
        </w:rPr>
      </w:pPr>
      <w:r>
        <w:rPr>
          <w:rFonts w:hint="eastAsia" w:ascii="宋体" w:cs="宋体"/>
          <w:bCs/>
          <w:color w:val="000000" w:themeColor="text1"/>
          <w:sz w:val="24"/>
        </w:rPr>
        <w:t xml:space="preserve">25.成交通知书</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25.1成交结果公示结束且在无疑义情况下，采购中心将通过“采购业务管理子系统”通知成交供应商。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25.2成交供应商在合同签订前必须交纳履约保证金。采购人在确认履约保证金到</w:t>
      </w:r>
      <w:r>
        <w:rPr>
          <w:rFonts w:hint="eastAsia" w:ascii="宋体" w:cs="宋体"/>
          <w:color w:val="000000" w:themeColor="text1"/>
          <w:sz w:val="24"/>
          <w:lang w:val="en-US" w:eastAsia="zh-CN"/>
        </w:rPr>
        <w:t xml:space="preserve">账</w:t>
      </w:r>
      <w:r>
        <w:rPr>
          <w:rFonts w:hint="eastAsia" w:ascii="宋体" w:cs="宋体"/>
          <w:color w:val="000000" w:themeColor="text1"/>
          <w:sz w:val="24"/>
        </w:rPr>
        <w:t xml:space="preserve">后，将发放成交通知书。逾期未办理作自动放弃处理。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25.3 成交通知书将是合同的一个组成部分。</w:t>
      </w:r>
      <w:r/>
    </w:p>
    <w:p>
      <w:pPr>
        <w:spacing w:line="440" w:lineRule="exact"/>
        <w:rPr>
          <w:rFonts w:ascii="宋体" w:cs="宋体"/>
          <w:color w:val="000000" w:themeColor="text1"/>
          <w:sz w:val="24"/>
        </w:rPr>
      </w:pPr>
      <w:r>
        <w:rPr>
          <w:rFonts w:hint="eastAsia" w:ascii="宋体" w:cs="宋体"/>
          <w:color w:val="000000" w:themeColor="text1"/>
          <w:sz w:val="24"/>
        </w:rPr>
        <w:t xml:space="preserve">26.签订合同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26.1采购人与成交供应商应在成交通知书发出之日起十五日内签订政府采购合同。磋商文件、成交供应商的响应文件及澄清文件等均为签订合同依据。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26.2成交供应商自成交通知书发出之日起十五日内无正当理由不与采购人签订合同并经财政局备案的，将按规定进行处理。</w:t>
      </w:r>
      <w:r/>
    </w:p>
    <w:p>
      <w:pPr>
        <w:spacing w:line="440" w:lineRule="exact"/>
        <w:rPr>
          <w:rFonts w:ascii="宋体" w:cs="宋体"/>
          <w:color w:val="000000" w:themeColor="text1"/>
          <w:sz w:val="24"/>
        </w:rPr>
      </w:pPr>
      <w:r>
        <w:rPr>
          <w:rFonts w:hint="eastAsia" w:ascii="宋体" w:cs="宋体"/>
          <w:color w:val="000000" w:themeColor="text1"/>
          <w:sz w:val="24"/>
        </w:rPr>
        <w:t xml:space="preserve">27.货物和服务的减少</w:t>
      </w:r>
      <w:r/>
    </w:p>
    <w:p>
      <w:pPr>
        <w:ind w:firstLine="460"/>
        <w:spacing w:line="440" w:lineRule="exact"/>
        <w:rPr>
          <w:rFonts w:ascii="宋体" w:cs="宋体"/>
          <w:color w:val="000000" w:themeColor="text1"/>
          <w:sz w:val="24"/>
        </w:rPr>
      </w:pPr>
      <w:r>
        <w:rPr>
          <w:rFonts w:hint="eastAsia" w:ascii="宋体" w:cs="宋体"/>
          <w:color w:val="000000" w:themeColor="text1"/>
          <w:sz w:val="24"/>
        </w:rPr>
        <w:t xml:space="preserve">27.1采购结束后，采购人若由于各种客观原因，必须对采购项目所牵涉的货物和服务进行适当的减少时，在双方协商一致的前提下，可以按照磋商时的价格水平做相应的调减，并据此签订补充合同。</w:t>
      </w:r>
      <w:r/>
    </w:p>
    <w:p>
      <w:pPr>
        <w:spacing w:line="440" w:lineRule="exact"/>
        <w:rPr>
          <w:rFonts w:ascii="宋体" w:cs="宋体"/>
          <w:color w:val="000000" w:themeColor="text1"/>
          <w:sz w:val="24"/>
        </w:rPr>
      </w:pPr>
      <w:r>
        <w:rPr>
          <w:rFonts w:hint="eastAsia" w:ascii="宋体" w:cs="宋体"/>
          <w:color w:val="000000" w:themeColor="text1"/>
          <w:sz w:val="24"/>
        </w:rPr>
        <w:t xml:space="preserve">28.履约保证金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28.1成交供应商必须在签订合同之前，向采购人缴纳中标总价1%的履约保证金，否则招标人可取消其中标资格；</w:t>
      </w:r>
      <w:r>
        <w:rPr>
          <w:rFonts w:ascii="宋体" w:cs="宋体"/>
          <w:color w:val="000000" w:themeColor="text1"/>
          <w:sz w:val="24"/>
        </w:rPr>
        <w:t xml:space="preserve">乙方提供的履约保证金可以是人民币形式（银行本票、汇票、支票、电汇），或银行保函、担保公司的保证担保或保险公司的保证保险等多种形式。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28.1.1</w:t>
      </w:r>
      <w:r>
        <w:rPr>
          <w:rFonts w:ascii="宋体" w:cs="宋体"/>
          <w:color w:val="000000" w:themeColor="text1"/>
          <w:sz w:val="24"/>
        </w:rPr>
        <w:t xml:space="preserve">乙方选取银行保函、担保公司的保证担保或保险公司的保证保险等形式的向采购人缴纳，如保函（担保、保险等）的约定期到期但乙方履约仍未结束的，乙方须进行续保。</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28.2</w:t>
      </w:r>
      <w:r>
        <w:rPr>
          <w:rFonts w:ascii="宋体" w:cs="宋体"/>
          <w:color w:val="000000" w:themeColor="text1"/>
          <w:sz w:val="24"/>
        </w:rPr>
        <w:t xml:space="preserve">如乙方未能履行合同规定的义务，甲方有权从履约保证金中取得补偿。</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  28.3</w:t>
      </w:r>
      <w:r>
        <w:rPr>
          <w:rFonts w:ascii="宋体" w:cs="宋体"/>
          <w:color w:val="000000" w:themeColor="text1"/>
          <w:sz w:val="24"/>
        </w:rPr>
        <w:t xml:space="preserve">履约保证金在合同约定期间内不予退还或者应完全有效，约定期届满之日起</w:t>
      </w:r>
      <w:r>
        <w:rPr>
          <w:rFonts w:hint="eastAsia" w:ascii="宋体" w:cs="宋体"/>
          <w:color w:val="000000" w:themeColor="text1"/>
          <w:sz w:val="24"/>
        </w:rPr>
        <w:t xml:space="preserve">2</w:t>
      </w:r>
      <w:r>
        <w:rPr>
          <w:rFonts w:ascii="宋体" w:cs="宋体"/>
          <w:color w:val="000000" w:themeColor="text1"/>
          <w:sz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28.4如果成交供应商没有按照25条或26条的规定去做，采购人可报财政部门取消其成交资格，在此情况下采购人可将标授予下一个成交候选供应商，</w:t>
      </w:r>
      <w:r>
        <w:rPr>
          <w:rFonts w:hint="eastAsia" w:ascii="宋体" w:hAnsi="宋体" w:cs="宋体"/>
          <w:sz w:val="24"/>
        </w:rPr>
        <w:t xml:space="preserve">由此产生的费用由上一个成交候选人承担，并赔偿由此采</w:t>
      </w:r>
      <w:r>
        <w:rPr>
          <w:rFonts w:hint="eastAsia" w:ascii="宋体" w:hAnsi="宋体"/>
          <w:sz w:val="24"/>
        </w:rPr>
        <w:t xml:space="preserve">购人造成的损失或重新招标。</w:t>
      </w:r>
      <w:r/>
    </w:p>
    <w:p>
      <w:pPr>
        <w:spacing w:line="440" w:lineRule="exact"/>
        <w:rPr>
          <w:rFonts w:ascii="宋体" w:cs="宋体"/>
          <w:b/>
          <w:color w:val="000000" w:themeColor="text1"/>
          <w:sz w:val="24"/>
        </w:rPr>
      </w:pPr>
      <w:r>
        <w:rPr>
          <w:rFonts w:hint="eastAsia" w:ascii="宋体" w:cs="宋体"/>
          <w:b/>
          <w:color w:val="000000" w:themeColor="text1"/>
          <w:sz w:val="24"/>
        </w:rPr>
        <w:t xml:space="preserve">七、质疑处理</w:t>
      </w:r>
      <w:r/>
    </w:p>
    <w:p>
      <w:pPr>
        <w:spacing w:line="440" w:lineRule="exact"/>
        <w:rPr>
          <w:rFonts w:ascii="宋体" w:cs="宋体"/>
          <w:color w:val="000000" w:themeColor="text1"/>
          <w:sz w:val="24"/>
        </w:rPr>
      </w:pPr>
      <w:r>
        <w:rPr>
          <w:rFonts w:hint="eastAsia" w:ascii="宋体" w:cs="宋体"/>
          <w:color w:val="000000" w:themeColor="text1"/>
          <w:sz w:val="24"/>
        </w:rPr>
        <w:t xml:space="preserve">29.质疑处理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29.1 投标人认为采购文件、采购过程和中标结果使自己的权益受到损害的，可以在知道或者应知其权益受到损害之日起七个工作日内，以电子文件形式从网站首页点击“交易平台”→“政府采购-投标人”登录，从“采购业务-质疑”模块提出质疑；同时必须将质疑函的原件邮寄至采购人或招标代理。未通过交易平台、未邮寄质疑函原件、七个工作日之外以及匿名的质疑均不予受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29.2上述应知其权益受到损害之日是指: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（1）对招标文件提出质疑的，为采购文件公告期限届满之日起计算；</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（2）对采购过程提出质疑的，为各采购程序环节结束之日起计算；</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（3）对中标结果提出质疑的，为中标结果公告期限届满之日起计算。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29.3 质疑投标人是指直接参加本次投标活动的投标人，未参加投标活动的投标人或在投标活动中自身权益未受到损害的投标人所提出的质疑不予受理。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29.4 质疑投标人在法定质疑期内应当一次性提出针对同一采购环节提出质疑。</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29.5 质疑函必须以参加投标投标人法定代表人（签署本人姓名或印章）或授权代表[签署本人姓名或印章，应当同时提供法定代表人授权其办理质疑事项的授权书（授权中必须载明具体权限、期限和事项）]以原件送达的方式提交，未按上述要求提交的质疑函（含传真、电子邮件等）采购人有权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29.6 质疑函应当包括以下主要内容，附上相关证明材料。否则，采购人不予受理。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（1）质疑投标人的名称、地址、邮编、联系人及联系电话；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（2）质疑项目的名称、编号；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（3）具体、明确的质疑事项和与质疑事实相关的请求；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（4）事实依据；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（5）必要的法律依据；</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（6）提起质疑的日期；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（7）质疑函应当署名:应当由法定代表人签字并加盖单位公章。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29.7采购人收到质疑函后，将对质疑的形式和内容进行审查，如质疑函内容、格式不符合规定，采购人或招标代理将告知质疑人进行补正。质疑人应当在法定质疑期限内进行补正并重新提交质疑函，拒不补正或者超过法定期限后未重新提交质疑函的，为无效质疑，采购人有权不予受理。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29.8对于内容、格式符合规定的质疑函，采购人将在五个工作日内以书面形式或者电子文件形式作出答复，但质疑答复的内容不涉及商业秘密。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29.9投标人提出书面质疑必须有理、有据，不得恶意质疑或提交虚假质疑。否则，一经查实，采购人有权依据政府采购的有关规定，报请盱眙县财政局对该投标人列入失信行为或不良行为记录名单，进行相应的行政处罚。 </w:t>
      </w:r>
      <w:r/>
    </w:p>
    <w:p>
      <w:pPr>
        <w:spacing w:line="440" w:lineRule="exact"/>
        <w:rPr>
          <w:rFonts w:ascii="宋体" w:cs="宋体"/>
          <w:b/>
          <w:bCs/>
          <w:color w:val="000000" w:themeColor="text1"/>
          <w:sz w:val="24"/>
        </w:rPr>
      </w:pPr>
      <w:r>
        <w:rPr>
          <w:rFonts w:hint="eastAsia" w:ascii="宋体" w:cs="宋体"/>
          <w:b/>
          <w:bCs/>
          <w:color w:val="000000" w:themeColor="text1"/>
          <w:sz w:val="24"/>
        </w:rPr>
        <w:t xml:space="preserve">八、政府采购政策功能落实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30.政策功能落实</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30.1小微型企业价格扣除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30.1.1</w:t>
      </w:r>
      <w:r>
        <w:rPr>
          <w:rFonts w:hint="eastAsia" w:ascii="宋体" w:cs="宋体"/>
          <w:color w:val="000000" w:themeColor="text1"/>
          <w:sz w:val="24"/>
          <w:lang w:val="zh-CN"/>
        </w:rPr>
        <w:t xml:space="preserve">对于未预留份额专门面向中小企业采购的采购项目，供应商提供的货物或者服务</w:t>
      </w:r>
      <w:r>
        <w:rPr>
          <w:rFonts w:hint="eastAsia" w:ascii="宋体" w:cs="宋体"/>
          <w:color w:val="000000" w:themeColor="text1"/>
          <w:sz w:val="24"/>
        </w:rPr>
        <w:t xml:space="preserve">符合下列情形的，享受本办法规定的中小企业扶持政策给予小微企业报价20%的扣除，用扣除后的价格参与评审：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（1）在货物采购项目中，货物由中小企业制造，即货物由中小企业生产且使用该中小企业商号或者注册商标；</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（2）在服务采购项目中，服务由中小企业承接，即提供服务的人员为中小企业依照《中华人民共和国民法典》订立劳动合同的从业人员。</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30.1.2在货物采购项目中，供应商提供的货物既有中小企业制造货物，也有大型企业制造货物的，不享受本办法规定的中小企业扶持政策。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30.2联合体及分包</w:t>
      </w:r>
      <w:r/>
    </w:p>
    <w:p>
      <w:pPr>
        <w:ind w:firstLine="480"/>
        <w:spacing w:line="440" w:lineRule="exact"/>
        <w:rPr>
          <w:color w:val="000000" w:themeColor="text1"/>
        </w:rPr>
      </w:pPr>
      <w:r>
        <w:rPr>
          <w:rFonts w:hint="eastAsia" w:ascii="宋体" w:cs="宋体"/>
          <w:color w:val="000000" w:themeColor="text1"/>
          <w:sz w:val="24"/>
        </w:rPr>
        <w:t xml:space="preserve">本项目不接受联合体投标，不允许分包。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30.3小微型企业</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（1）投标人须按照招标文件的要求提供相应的《企业声明函》，详见招标文件示范格式。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（2）企业标准请参照《政府采购促进中小企业发展管理办法》（财库【2020】46号）文件规定自行填写。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30.4残疾人福利单位</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（1）残疾人福利单位需按照招标文件的要求提供《残疾人福利性单位声明函》，详见招标文件示范格式。</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（2）残疾人福利单位标准请参照《关于促进残疾人就业政府采购政策的通知》（财库〔2017〕141号）。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30.5监狱和戒毒企业</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（1）监狱企业参加政府采购活动时，需提供由省级以上监狱管理局、戒毒管理局（含新疆生产建设兵团）出具的属于监狱企业的证明文件）（投标文件中编入加盖出具单位公章的件）。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（2）监狱企业标准请参照《关于政府采购支持监狱企业发展有关问题的通知》（财库[2014]68号）。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30.6节能、环保价格扣除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在满足采购基本要求的前提下，所报产品在财政部、生态环境部公布的“环境标志产品政府采购品目清单”内，且提供国家市场监督管理总局确定的列入“参与实施政府采购环境标志产品认证机构名录”内的认证机构出具的有效期内的该产品环境标志产品认证证书电子件的给予磋商报价1%价格扣除。 </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在满足采购基本要求的前提下，所报产品在财政部、发展改革委公布的“节能产品政府采购品目清单”内，且提供国家市场监督管理总局确定的列入“参与实施政府采购节能产品认证机构名录”内的认证机构出具的、有效期内的该产品的节能产品认证证书电子件的给予磋商报价1%价格扣除。</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40、残疾人福利单位、监狱企业属于小型、微型企业的，不重复享受政策。</w:t>
      </w:r>
      <w:r/>
    </w:p>
    <w:p>
      <w:pPr>
        <w:jc w:val="center"/>
        <w:spacing w:line="520" w:lineRule="exact"/>
        <w:rPr>
          <w:rFonts w:ascii="宋体" w:cs="宋体"/>
          <w:b/>
          <w:color w:val="000000" w:themeColor="text1"/>
          <w:sz w:val="36"/>
          <w:szCs w:val="36"/>
        </w:rPr>
      </w:pPr>
      <w:r>
        <w:rPr>
          <w:rFonts w:ascii="宋体" w:cs="宋体"/>
          <w:b/>
          <w:color w:val="000000" w:themeColor="text1"/>
          <w:sz w:val="36"/>
          <w:szCs w:val="36"/>
        </w:rPr>
      </w:r>
      <w:r/>
    </w:p>
    <w:p>
      <w:pPr>
        <w:rPr>
          <w:rFonts w:ascii="宋体" w:cs="宋体"/>
          <w:b/>
          <w:color w:val="000000" w:themeColor="text1"/>
          <w:sz w:val="36"/>
          <w:szCs w:val="36"/>
        </w:rPr>
      </w:pPr>
      <w:r>
        <w:rPr>
          <w:rFonts w:hint="eastAsia" w:ascii="宋体" w:cs="宋体"/>
          <w:b/>
          <w:color w:val="000000" w:themeColor="text1"/>
          <w:sz w:val="36"/>
          <w:szCs w:val="36"/>
        </w:rPr>
        <w:br w:type="page" w:clear="all"/>
      </w:r>
      <w:r/>
    </w:p>
    <w:p>
      <w:pPr>
        <w:jc w:val="center"/>
        <w:spacing w:line="520" w:lineRule="exact"/>
        <w:rPr>
          <w:rFonts w:ascii="宋体" w:cs="宋体"/>
          <w:b/>
          <w:bCs/>
          <w:color w:val="000000" w:themeColor="text1"/>
          <w:sz w:val="30"/>
          <w:szCs w:val="30"/>
        </w:rPr>
        <w:outlineLvl w:val="0"/>
      </w:pPr>
      <w:r>
        <w:rPr>
          <w:rFonts w:hint="eastAsia" w:ascii="宋体" w:cs="宋体"/>
          <w:b/>
          <w:bCs/>
          <w:color w:val="000000" w:themeColor="text1"/>
          <w:sz w:val="30"/>
          <w:szCs w:val="30"/>
        </w:rPr>
        <w:t xml:space="preserve">第三</w:t>
      </w:r>
      <w:r>
        <w:rPr>
          <w:rFonts w:hint="eastAsia" w:ascii="宋体" w:cs="宋体"/>
          <w:b/>
          <w:bCs/>
          <w:color w:val="000000" w:themeColor="text1"/>
          <w:sz w:val="30"/>
          <w:szCs w:val="30"/>
          <w:highlight w:val="none"/>
        </w:rPr>
        <w:t xml:space="preserve">章  评标标准</w:t>
      </w:r>
      <w:r/>
    </w:p>
    <w:p>
      <w:pPr>
        <w:ind w:firstLine="539"/>
        <w:spacing w:line="440" w:lineRule="exact"/>
        <w:rPr>
          <w:rFonts w:ascii="宋体" w:cs="宋体"/>
          <w:color w:val="000000" w:themeColor="text1"/>
          <w:sz w:val="24"/>
          <w:lang w:val="zh-CN"/>
        </w:rPr>
      </w:pPr>
      <w:r>
        <w:rPr>
          <w:rFonts w:hint="eastAsia" w:ascii="宋体" w:cs="宋体"/>
          <w:color w:val="000000" w:themeColor="text1"/>
          <w:sz w:val="24"/>
          <w:lang w:val="zh-CN"/>
        </w:rPr>
        <w:t xml:space="preserve">一、本项目采用综合评分法进行评审。</w:t>
      </w:r>
      <w:r>
        <w:rPr>
          <w:rFonts w:hint="eastAsia" w:ascii="宋体" w:cs="宋体"/>
          <w:color w:val="000000" w:themeColor="text1"/>
          <w:sz w:val="24"/>
        </w:rPr>
        <w:t xml:space="preserve">磋商小组仅对确定为实质上响应磋商文件要求的响应文件进行评价和比较。综合评分法，是指响应文件满足磋商文件全部要求且按照按评审因素的量化指标评审得分最高的供应商为成交候选供应商的评标方法。</w:t>
      </w:r>
      <w:r/>
    </w:p>
    <w:p>
      <w:pPr>
        <w:ind w:firstLine="539"/>
        <w:spacing w:line="440" w:lineRule="exact"/>
        <w:rPr>
          <w:rFonts w:ascii="宋体" w:cs="宋体"/>
          <w:color w:val="000000" w:themeColor="text1"/>
          <w:sz w:val="24"/>
        </w:rPr>
      </w:pPr>
      <w:r>
        <w:rPr>
          <w:rFonts w:hint="eastAsia" w:ascii="宋体" w:cs="宋体"/>
          <w:color w:val="000000" w:themeColor="text1"/>
          <w:sz w:val="24"/>
        </w:rPr>
        <w:t xml:space="preserve">磋商小组将依据下列评分细则进行评标（总分值:100分）：投标报价得分保留小数点后两位，小数点后第三位四舍五入。</w:t>
      </w:r>
      <w:r/>
    </w:p>
    <w:p>
      <w:pPr>
        <w:spacing w:line="300" w:lineRule="auto"/>
        <w:rPr>
          <w:rFonts w:ascii="宋体" w:cs="宋体"/>
          <w:b/>
          <w:color w:val="000000" w:themeColor="text1"/>
          <w:sz w:val="24"/>
        </w:rPr>
      </w:pPr>
      <w:r>
        <w:rPr>
          <w:rFonts w:hint="eastAsia" w:ascii="宋体" w:cs="宋体"/>
          <w:b/>
          <w:color w:val="000000" w:themeColor="text1"/>
          <w:sz w:val="24"/>
        </w:rPr>
        <w:t xml:space="preserve">综合评审因素和评分标准（100分）</w:t>
      </w:r>
      <w:r/>
    </w:p>
    <w:tbl>
      <w:tblPr>
        <w:tblStyle w:val="643"/>
        <w:tblW w:w="10502"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shd w:val="clear" w:color="auto" w:fill="ffffff"/>
        <w:tblLayout w:type="fixed"/>
        <w:tblCellMar>
          <w:left w:w="108" w:type="dxa"/>
          <w:top w:w="0" w:type="dxa"/>
          <w:right w:w="108" w:type="dxa"/>
          <w:bottom w:w="0" w:type="dxa"/>
        </w:tblCellMar>
        <w:tblLook w:val="04A0" w:firstRow="1" w:lastRow="0" w:firstColumn="1" w:lastColumn="0" w:noHBand="0" w:noVBand="1"/>
      </w:tblPr>
      <w:tblGrid>
        <w:gridCol w:w="633"/>
        <w:gridCol w:w="1303"/>
        <w:gridCol w:w="1050"/>
        <w:gridCol w:w="6674"/>
        <w:gridCol w:w="842"/>
      </w:tblGrid>
      <w:tr>
        <w:trPr>
          <w:jc w:val="center"/>
          <w:trHeight w:val="340"/>
        </w:trPr>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序号</w:t>
            </w:r>
            <w:r/>
          </w:p>
        </w:tc>
        <w:tc>
          <w:tcPr>
            <w:shd w:val="clear" w:color="auto"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评分项目</w:t>
            </w:r>
            <w:r/>
          </w:p>
        </w:tc>
        <w:tc>
          <w:tcPr>
            <w:gridSpan w:val="2"/>
            <w:shd w:val="clear" w:color="auto" w:fill="ffffff"/>
            <w:tcBorders>
              <w:top w:val="single" w:color="auto" w:sz="4" w:space="0"/>
              <w:left w:val="single" w:color="auto" w:sz="4" w:space="0"/>
              <w:bottom w:val="single" w:color="auto" w:sz="4" w:space="0"/>
              <w:right w:val="single" w:color="auto" w:sz="4" w:space="0"/>
            </w:tcBorders>
            <w:tcW w:w="7724"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评分标准</w:t>
            </w:r>
            <w:r/>
          </w:p>
        </w:tc>
        <w:tc>
          <w:tcPr>
            <w:shd w:val="clear" w:color="auto" w:fill="ffffff"/>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分值</w:t>
            </w:r>
            <w:r/>
          </w:p>
        </w:tc>
      </w:tr>
      <w:tr>
        <w:trPr>
          <w:jc w:val="center"/>
          <w:trHeight w:val="340"/>
        </w:trPr>
        <w:tc>
          <w:tcPr>
            <w:shd w:val="clear" w:color="auto" w:fill="ffffff"/>
            <w:tcBorders>
              <w:top w:val="single" w:color="auto" w:sz="4" w:space="0"/>
              <w:left w:val="single" w:color="auto" w:sz="4" w:space="0"/>
              <w:bottom w:val="single" w:color="auto" w:sz="4" w:space="0"/>
              <w:right w:val="single" w:color="auto" w:sz="4" w:space="0"/>
            </w:tcBorders>
            <w:tcW w:w="63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一</w:t>
            </w:r>
            <w:r/>
          </w:p>
        </w:tc>
        <w:tc>
          <w:tcPr>
            <w:shd w:val="clear" w:color="auto" w:fill="ffffff"/>
            <w:tcBorders>
              <w:top w:val="single" w:color="auto" w:sz="4" w:space="0"/>
              <w:left w:val="single" w:color="auto" w:sz="4" w:space="0"/>
              <w:bottom w:val="single" w:color="auto" w:sz="4" w:space="0"/>
              <w:right w:val="single" w:color="auto" w:sz="4" w:space="0"/>
            </w:tcBorders>
            <w:tcW w:w="130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投标报价（10分）</w:t>
            </w:r>
            <w:r/>
          </w:p>
        </w:tc>
        <w:tc>
          <w:tcPr>
            <w:gridSpan w:val="2"/>
            <w:shd w:val="clear" w:color="auto" w:fill="ffffff"/>
            <w:tcBorders>
              <w:top w:val="single" w:color="auto" w:sz="4" w:space="0"/>
              <w:left w:val="single" w:color="auto" w:sz="4" w:space="0"/>
              <w:bottom w:val="single" w:color="auto" w:sz="4" w:space="0"/>
              <w:right w:val="single" w:color="auto" w:sz="4" w:space="0"/>
            </w:tcBorders>
            <w:tcW w:w="7724" w:type="dxa"/>
            <w:vAlign w:val="center"/>
            <w:textDirection w:val="lrTb"/>
            <w:noWrap w:val="false"/>
          </w:tcPr>
          <w:p>
            <w:pPr>
              <w:jc w:val="left"/>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满足招标文件要求且投标价格最低的为评标基准价，其价格分为满分。其他投标供应商的价格分按照下列公式计算（小数点保留两位）:投标报价得分＝（评标基准价/投标报价）×10分</w:t>
            </w:r>
            <w:r/>
          </w:p>
        </w:tc>
        <w:tc>
          <w:tcPr>
            <w:shd w:val="clear" w:color="auto" w:fill="ffffff"/>
            <w:tcBorders>
              <w:top w:val="single" w:color="auto" w:sz="4" w:space="0"/>
              <w:left w:val="single" w:color="auto" w:sz="4" w:space="0"/>
              <w:bottom w:val="single" w:color="auto" w:sz="4" w:space="0"/>
              <w:right w:val="single" w:color="auto" w:sz="4" w:space="0"/>
            </w:tcBorders>
            <w:tcW w:w="842"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10</w:t>
            </w:r>
            <w:r/>
          </w:p>
        </w:tc>
      </w:tr>
      <w:tr>
        <w:trPr>
          <w:jc w:val="center"/>
          <w:trHeight w:val="1222"/>
        </w:trPr>
        <w:tc>
          <w:tcPr>
            <w:shd w:val="clear" w:color="auto" w:fill="ffffff"/>
            <w:tcW w:w="633" w:type="dxa"/>
            <w:vAlign w:val="center"/>
            <w:vMerge w:val="restart"/>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二</w:t>
            </w:r>
            <w:r/>
          </w:p>
        </w:tc>
        <w:tc>
          <w:tcPr>
            <w:shd w:val="clear" w:color="auto" w:fill="ffffff"/>
            <w:tcW w:w="1303" w:type="dxa"/>
            <w:vAlign w:val="center"/>
            <w:vMerge w:val="restart"/>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技术部分（53分）</w:t>
            </w:r>
            <w:r/>
          </w:p>
        </w:tc>
        <w:tc>
          <w:tcPr>
            <w:shd w:val="clear" w:color="auto" w:fill="ffffff"/>
            <w:tcW w:w="1050" w:type="dxa"/>
            <w:vAlign w:val="center"/>
            <w:textDirection w:val="lrTb"/>
            <w:noWrap w:val="false"/>
          </w:tcPr>
          <w:p>
            <w:pPr>
              <w:jc w:val="center"/>
              <w:rPr>
                <w:rFonts w:hint="eastAsia" w:ascii="宋体" w:hAnsi="宋体" w:cs="宋体"/>
                <w:color w:val="000000" w:themeColor="text1"/>
                <w:sz w:val="24"/>
              </w:rPr>
            </w:pPr>
            <w:r>
              <w:rPr>
                <w:rFonts w:hint="eastAsia" w:ascii="宋体" w:hAnsi="宋体" w:cs="宋体"/>
                <w:color w:val="000000" w:themeColor="text1"/>
                <w:sz w:val="24"/>
              </w:rPr>
              <w:t xml:space="preserve">项目理解</w:t>
            </w:r>
            <w:r/>
          </w:p>
        </w:tc>
        <w:tc>
          <w:tcPr>
            <w:shd w:val="clear" w:color="auto" w:fill="ffffff"/>
            <w:tcW w:w="6674" w:type="dxa"/>
            <w:vAlign w:val="center"/>
            <w:textDirection w:val="lrTb"/>
            <w:noWrap w:val="false"/>
          </w:tcPr>
          <w:p>
            <w:pPr>
              <w:contextualSpacing/>
              <w:rPr>
                <w:rFonts w:hint="eastAsia" w:ascii="宋体" w:hAnsi="宋体" w:cs="宋体"/>
                <w:color w:val="000000" w:themeColor="text1"/>
                <w:sz w:val="24"/>
              </w:rPr>
            </w:pPr>
            <w:r>
              <w:rPr>
                <w:rFonts w:hint="eastAsia" w:ascii="宋体" w:hAnsi="宋体" w:cs="宋体"/>
                <w:color w:val="000000" w:themeColor="text1"/>
                <w:sz w:val="24"/>
              </w:rPr>
              <w:t xml:space="preserve">对城市更新政策背景、城市整体概况、规划建设情况、重点片区发展情况的认知，以及盱眙县在房屋安全、民生服务、历史文化、道路市政、绿化生态等人居环境和空间品质多维度的系统化理解，认识清晰充分，理解准确全面进行评分。</w:t>
            </w:r>
            <w:r/>
          </w:p>
        </w:tc>
        <w:tc>
          <w:tcPr>
            <w:shd w:val="clear" w:color="auto" w:fill="ffffff"/>
            <w:tcW w:w="842"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 xml:space="preserve">10</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050"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总体思路</w:t>
            </w:r>
            <w:r/>
          </w:p>
        </w:tc>
        <w:tc>
          <w:tcPr>
            <w:shd w:val="clear" w:color="auto" w:fill="ffffff"/>
            <w:tcW w:w="6674" w:type="dxa"/>
            <w:vAlign w:val="center"/>
            <w:textDirection w:val="lrTb"/>
            <w:noWrap w:val="false"/>
          </w:tcPr>
          <w:p>
            <w:pPr>
              <w:contextualSpacing/>
              <w:rPr>
                <w:rFonts w:hint="eastAsia" w:ascii="宋体" w:hAnsi="宋体" w:cs="宋体"/>
                <w:color w:val="000000" w:themeColor="text1"/>
                <w:sz w:val="24"/>
              </w:rPr>
            </w:pPr>
            <w:r>
              <w:rPr>
                <w:rFonts w:hint="eastAsia" w:ascii="宋体" w:hAnsi="宋体" w:cs="宋体"/>
                <w:color w:val="000000" w:themeColor="text1"/>
                <w:sz w:val="24"/>
              </w:rPr>
              <w:t xml:space="preserve">结合本次盱眙县城市更新专项规划工作的总体要求和工作机制，围绕城市更新专项规划工作需要，构建本次工作框架思路、技术路线、技术方法及工作组织，工作要求理解充分，工作思路清晰进行评分,未提供不得分。</w:t>
            </w:r>
            <w:r/>
          </w:p>
        </w:tc>
        <w:tc>
          <w:tcPr>
            <w:shd w:val="clear" w:color="auto" w:fill="ffffff"/>
            <w:tcW w:w="842"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 xml:space="preserve">10</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050"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更新体检与评估</w:t>
            </w:r>
            <w:r/>
          </w:p>
        </w:tc>
        <w:tc>
          <w:tcPr>
            <w:shd w:val="clear" w:color="auto" w:fill="ffffff"/>
            <w:tcW w:w="6674" w:type="dxa"/>
            <w:vAlign w:val="center"/>
            <w:textDirection w:val="lrTb"/>
            <w:noWrap w:val="false"/>
          </w:tcPr>
          <w:p>
            <w:pPr>
              <w:contextualSpacing/>
              <w:rPr>
                <w:rFonts w:hint="eastAsia" w:ascii="宋体" w:hAnsi="宋体" w:cs="宋体"/>
                <w:sz w:val="24"/>
              </w:rPr>
            </w:pPr>
            <w:r>
              <w:rPr>
                <w:rFonts w:hint="eastAsia" w:ascii="宋体" w:hAnsi="宋体" w:cs="宋体"/>
                <w:sz w:val="24"/>
              </w:rPr>
              <w:t xml:space="preserve">总结城市更新成效与挑战，充分运用城市体检成果，重点关注体检形成的问题清单与整治建议清单，进一步梳理重点问题，分析问题对城市运行、居民生活、经济发展等方面的影响程度，更新体检与评估内容准确全面，能有效支撑重点工作、重点领域的横向和纵向监测、对比、分析的</w:t>
            </w:r>
            <w:r>
              <w:rPr>
                <w:rFonts w:hint="eastAsia" w:ascii="宋体" w:hAnsi="宋体" w:cs="宋体"/>
                <w:sz w:val="24"/>
                <w:lang w:val="en-US" w:eastAsia="zh-CN"/>
              </w:rPr>
              <w:t xml:space="preserve">进行评分</w:t>
            </w:r>
            <w:r>
              <w:rPr>
                <w:rFonts w:hint="eastAsia" w:ascii="宋体" w:hAnsi="宋体" w:cs="宋体"/>
                <w:sz w:val="24"/>
              </w:rPr>
              <w:t xml:space="preserve">。</w:t>
            </w:r>
            <w:r/>
          </w:p>
        </w:tc>
        <w:tc>
          <w:tcPr>
            <w:shd w:val="clear" w:color="auto" w:fill="ffffff"/>
            <w:tcW w:w="842"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 xml:space="preserve">12</w:t>
            </w:r>
            <w:r/>
          </w:p>
        </w:tc>
      </w:tr>
      <w:tr>
        <w:trPr>
          <w:jc w:val="center"/>
          <w:trHeight w:val="632"/>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050"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更新规划方案</w:t>
            </w:r>
            <w:r/>
          </w:p>
        </w:tc>
        <w:tc>
          <w:tcPr>
            <w:shd w:val="clear" w:color="auto" w:fill="ffffff"/>
            <w:tcW w:w="6674" w:type="dxa"/>
            <w:vAlign w:val="center"/>
            <w:textDirection w:val="lrTb"/>
            <w:noWrap w:val="false"/>
          </w:tcPr>
          <w:p>
            <w:pPr>
              <w:spacing w:line="240" w:lineRule="atLeast"/>
              <w:rPr>
                <w:rFonts w:hint="eastAsia" w:ascii="宋体" w:hAnsi="宋体" w:cs="宋体"/>
                <w:sz w:val="24"/>
              </w:rPr>
            </w:pPr>
            <w:r>
              <w:rPr>
                <w:rFonts w:hint="eastAsia" w:ascii="宋体" w:hAnsi="宋体" w:cs="宋体"/>
                <w:sz w:val="24"/>
              </w:rPr>
              <w:t xml:space="preserve">立足盱眙发展实际，结合城市功能定位与发展战略，确定五年期的规划总体目标，确定主要任务，提出更新行动指引，划定更新片区，探索更新模式路径，谋划更新实施计划，形成政策机制保障等内容，对工作理解透彻，内容全面，能提出系统全面的规划方案，对城市更新规划实施有较好的指导性进行评分。</w:t>
            </w:r>
            <w:r/>
          </w:p>
        </w:tc>
        <w:tc>
          <w:tcPr>
            <w:shd w:val="clear" w:color="auto" w:fill="ffffff"/>
            <w:tcW w:w="842"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 xml:space="preserve">14</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050" w:type="dxa"/>
            <w:vAlign w:val="center"/>
            <w:textDirection w:val="lrTb"/>
            <w:noWrap w:val="false"/>
          </w:tcPr>
          <w:p>
            <w:pPr>
              <w:jc w:val="center"/>
              <w:spacing w:line="240" w:lineRule="atLeast"/>
              <w:rPr>
                <w:rFonts w:hint="eastAsia" w:ascii="宋体" w:hAnsi="宋体" w:cs="宋体"/>
                <w:sz w:val="24"/>
              </w:rPr>
            </w:pPr>
            <w:r>
              <w:rPr>
                <w:rFonts w:hint="eastAsia" w:ascii="宋体" w:hAnsi="宋体" w:cs="宋体"/>
                <w:sz w:val="24"/>
              </w:rPr>
              <w:t xml:space="preserve">项目进度安排与保障措施</w:t>
            </w:r>
            <w:r/>
          </w:p>
        </w:tc>
        <w:tc>
          <w:tcPr>
            <w:shd w:val="clear" w:color="auto" w:fill="ffffff"/>
            <w:tcW w:w="6674" w:type="dxa"/>
            <w:vAlign w:val="center"/>
            <w:textDirection w:val="lrTb"/>
            <w:noWrap w:val="false"/>
          </w:tcPr>
          <w:p>
            <w:pPr>
              <w:rPr>
                <w:rFonts w:hint="eastAsia" w:ascii="宋体" w:hAnsi="宋体" w:cs="宋体"/>
                <w:sz w:val="24"/>
              </w:rPr>
            </w:pPr>
            <w:r>
              <w:rPr>
                <w:rFonts w:hint="eastAsia" w:ascii="宋体" w:hAnsi="宋体" w:cs="宋体"/>
                <w:sz w:val="24"/>
              </w:rPr>
              <w:t xml:space="preserve">城市更新专项规划工作的时间安排合理、保障措施完善，保障措施科学、可行进行评分。</w:t>
            </w:r>
            <w:r/>
          </w:p>
        </w:tc>
        <w:tc>
          <w:tcPr>
            <w:shd w:val="clear" w:color="auto" w:fill="ffffff"/>
            <w:tcW w:w="842"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rPr>
            </w:pPr>
            <w:r>
              <w:rPr>
                <w:rFonts w:hint="eastAsia" w:ascii="宋体" w:hAnsi="宋体" w:cs="宋体"/>
                <w:color w:val="000000" w:themeColor="text1"/>
                <w:sz w:val="24"/>
                <w:lang w:val="en-US" w:eastAsia="zh-CN"/>
              </w:rPr>
              <w:t xml:space="preserve">7</w:t>
            </w:r>
            <w:r/>
          </w:p>
        </w:tc>
      </w:tr>
      <w:tr>
        <w:trPr>
          <w:jc w:val="center"/>
          <w:trHeight w:val="340"/>
        </w:trPr>
        <w:tc>
          <w:tcPr>
            <w:gridSpan w:val="5"/>
            <w:shd w:val="clear" w:color="auto" w:fill="ffffff"/>
            <w:tcW w:w="10502" w:type="dxa"/>
            <w:vAlign w:val="center"/>
            <w:textDirection w:val="lrTb"/>
            <w:noWrap w:val="false"/>
          </w:tcPr>
          <w:p>
            <w:pPr>
              <w:jc w:val="left"/>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注：</w:t>
            </w:r>
            <w:r>
              <w:rPr>
                <w:rFonts w:hint="eastAsia" w:ascii="宋体" w:hAnsi="宋体" w:cs="宋体"/>
                <w:color w:val="000000" w:themeColor="text1"/>
                <w:sz w:val="24"/>
                <w:lang w:val="zh-CN"/>
              </w:rPr>
              <w:t xml:space="preserve">磋商小组根据供应商提供的方案进行酌情打分，</w:t>
            </w:r>
            <w:r>
              <w:rPr>
                <w:rFonts w:hint="eastAsia" w:ascii="宋体" w:hAnsi="宋体" w:cs="宋体"/>
                <w:color w:val="000000" w:themeColor="text1"/>
                <w:sz w:val="24"/>
                <w:lang w:val="en-US" w:eastAsia="zh-CN"/>
              </w:rPr>
              <w:t xml:space="preserve">方案如无重大偏差，每项评分应不少于该项分值的70%，</w:t>
            </w:r>
            <w:r>
              <w:rPr>
                <w:rFonts w:hint="eastAsia" w:ascii="宋体" w:hAnsi="宋体" w:cs="宋体"/>
                <w:color w:val="000000" w:themeColor="text1"/>
                <w:sz w:val="24"/>
              </w:rPr>
              <w:t xml:space="preserve">分项方案未提供的或者经三分之二</w:t>
            </w:r>
            <w:r>
              <w:rPr>
                <w:rFonts w:hint="eastAsia" w:ascii="宋体" w:hAnsi="宋体" w:cs="宋体"/>
                <w:color w:val="000000" w:themeColor="text1"/>
                <w:sz w:val="24"/>
                <w:lang w:val="zh-CN"/>
              </w:rPr>
              <w:t xml:space="preserve">磋商小组</w:t>
            </w:r>
            <w:r>
              <w:rPr>
                <w:rFonts w:hint="eastAsia" w:ascii="宋体" w:hAnsi="宋体" w:cs="宋体"/>
                <w:color w:val="000000" w:themeColor="text1"/>
                <w:sz w:val="24"/>
              </w:rPr>
              <w:t xml:space="preserve">认定分项方案存在重大偏差的，该分项不得分。</w:t>
            </w:r>
            <w:r>
              <w:rPr>
                <w:rFonts w:hint="eastAsia" w:ascii="宋体" w:hAnsi="宋体" w:cs="宋体"/>
                <w:color w:val="000000" w:themeColor="text1"/>
                <w:sz w:val="24"/>
                <w:lang w:val="en-US" w:eastAsia="zh-CN"/>
              </w:rPr>
              <w:t xml:space="preserve">小数点后保留 2位有效数字。</w:t>
            </w:r>
            <w:r/>
          </w:p>
        </w:tc>
      </w:tr>
      <w:tr>
        <w:trPr>
          <w:jc w:val="center"/>
          <w:trHeight w:val="340"/>
        </w:trPr>
        <w:tc>
          <w:tcPr>
            <w:shd w:val="clear" w:color="auto" w:fill="ffffff"/>
            <w:tcW w:w="63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三</w:t>
            </w:r>
            <w:r/>
          </w:p>
        </w:tc>
        <w:tc>
          <w:tcPr>
            <w:shd w:val="clear" w:color="auto" w:fill="ffffff"/>
            <w:tcW w:w="1303"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项目人员配备（</w:t>
            </w:r>
            <w:r>
              <w:rPr>
                <w:rFonts w:hint="eastAsia" w:ascii="宋体" w:hAnsi="宋体" w:cs="宋体"/>
                <w:color w:val="000000" w:themeColor="text1"/>
                <w:sz w:val="24"/>
                <w:lang w:val="en-US" w:eastAsia="zh-CN"/>
              </w:rPr>
              <w:t xml:space="preserve">11</w:t>
            </w:r>
            <w:r>
              <w:rPr>
                <w:rFonts w:hint="eastAsia" w:ascii="宋体" w:hAnsi="宋体" w:cs="宋体"/>
                <w:color w:val="000000" w:themeColor="text1"/>
                <w:sz w:val="24"/>
              </w:rPr>
              <w:t xml:space="preserve">分）</w:t>
            </w:r>
            <w:r/>
          </w:p>
        </w:tc>
        <w:tc>
          <w:tcPr>
            <w:gridSpan w:val="2"/>
            <w:shd w:val="clear" w:color="auto" w:fill="ffffff"/>
            <w:tcW w:w="7724" w:type="dxa"/>
            <w:vAlign w:val="center"/>
            <w:textDirection w:val="lrTb"/>
            <w:noWrap w:val="false"/>
          </w:tcPr>
          <w:p>
            <w:pPr>
              <w:pStyle w:val="660"/>
              <w:rPr>
                <w:rFonts w:hint="eastAsia" w:hAnsi="宋体" w:cs="宋体"/>
                <w:b/>
                <w:bCs/>
                <w:color w:val="000000" w:themeColor="text1"/>
                <w:sz w:val="24"/>
                <w:szCs w:val="24"/>
              </w:rPr>
            </w:pPr>
            <w:r>
              <w:rPr>
                <w:rFonts w:hint="eastAsia" w:hAnsi="宋体" w:cs="宋体"/>
                <w:b/>
                <w:bCs/>
                <w:color w:val="000000" w:themeColor="text1"/>
                <w:sz w:val="24"/>
                <w:szCs w:val="24"/>
              </w:rPr>
              <w:t xml:space="preserve">1.项目负责人：</w:t>
            </w:r>
            <w:r/>
          </w:p>
          <w:p>
            <w:pPr>
              <w:pStyle w:val="660"/>
              <w:rPr>
                <w:rFonts w:hint="eastAsia" w:hAnsi="宋体" w:cs="宋体"/>
                <w:color w:val="000000" w:themeColor="text1"/>
                <w:sz w:val="24"/>
                <w:szCs w:val="24"/>
              </w:rPr>
            </w:pPr>
            <w:r>
              <w:rPr>
                <w:rFonts w:hint="eastAsia" w:hAnsi="宋体" w:cs="宋体"/>
                <w:color w:val="000000" w:themeColor="text1"/>
                <w:sz w:val="24"/>
                <w:szCs w:val="24"/>
                <w:lang w:val="zh-CN"/>
              </w:rPr>
              <w:t xml:space="preserve">①</w:t>
            </w:r>
            <w:r>
              <w:rPr>
                <w:rFonts w:hint="eastAsia" w:hAnsi="宋体" w:cs="宋体"/>
                <w:color w:val="000000" w:themeColor="text1"/>
                <w:sz w:val="24"/>
                <w:szCs w:val="24"/>
              </w:rPr>
              <w:t xml:space="preserve">供</w:t>
            </w:r>
            <w:r>
              <w:rPr>
                <w:rFonts w:hint="eastAsia" w:hAnsi="宋体" w:cs="宋体"/>
                <w:color w:val="000000" w:themeColor="text1"/>
                <w:sz w:val="24"/>
                <w:szCs w:val="24"/>
                <w:highlight w:val="none"/>
              </w:rPr>
              <w:t xml:space="preserve">应商针对本项目拟派的项目负责人具有正高级职称的得</w:t>
            </w:r>
            <w:r>
              <w:rPr>
                <w:rFonts w:hint="eastAsia" w:hAnsi="宋体" w:cs="宋体"/>
                <w:color w:val="000000" w:themeColor="text1"/>
                <w:sz w:val="24"/>
                <w:szCs w:val="24"/>
                <w:highlight w:val="none"/>
                <w:lang w:val="en-US" w:eastAsia="zh-CN"/>
              </w:rPr>
              <w:t xml:space="preserve">3</w:t>
            </w:r>
            <w:r>
              <w:rPr>
                <w:rFonts w:hint="eastAsia" w:hAnsi="宋体" w:cs="宋体"/>
                <w:color w:val="000000" w:themeColor="text1"/>
                <w:sz w:val="24"/>
                <w:szCs w:val="24"/>
                <w:highlight w:val="none"/>
              </w:rPr>
              <w:t xml:space="preserve">分、副高级职称的得</w:t>
            </w:r>
            <w:r>
              <w:rPr>
                <w:rFonts w:hint="eastAsia" w:hAnsi="宋体" w:cs="宋体"/>
                <w:color w:val="000000" w:themeColor="text1"/>
                <w:sz w:val="24"/>
                <w:szCs w:val="24"/>
                <w:highlight w:val="none"/>
                <w:lang w:val="en-US" w:eastAsia="zh-CN"/>
              </w:rPr>
              <w:t xml:space="preserve">1.5</w:t>
            </w:r>
            <w:r>
              <w:rPr>
                <w:rFonts w:hint="eastAsia" w:hAnsi="宋体" w:cs="宋体"/>
                <w:color w:val="000000" w:themeColor="text1"/>
                <w:sz w:val="24"/>
                <w:szCs w:val="24"/>
                <w:highlight w:val="none"/>
              </w:rPr>
              <w:t xml:space="preserve">分，没有不</w:t>
            </w:r>
            <w:r>
              <w:rPr>
                <w:rFonts w:hint="eastAsia" w:hAnsi="宋体" w:cs="宋体"/>
                <w:color w:val="000000" w:themeColor="text1"/>
                <w:sz w:val="24"/>
                <w:szCs w:val="24"/>
              </w:rPr>
              <w:t xml:space="preserve">得分。</w:t>
            </w:r>
            <w:r/>
          </w:p>
          <w:p>
            <w:pPr>
              <w:pStyle w:val="660"/>
              <w:rPr>
                <w:rFonts w:hint="eastAsia" w:hAnsi="宋体" w:cs="宋体"/>
                <w:color w:val="000000" w:themeColor="text1"/>
                <w:sz w:val="24"/>
                <w:szCs w:val="24"/>
                <w:highlight w:val="none"/>
              </w:rPr>
            </w:pPr>
            <w:r>
              <w:rPr>
                <w:rFonts w:hint="eastAsia" w:hAnsi="宋体" w:cs="宋体"/>
                <w:color w:val="000000" w:themeColor="text1"/>
                <w:sz w:val="24"/>
                <w:szCs w:val="24"/>
                <w:lang w:val="zh-CN"/>
              </w:rPr>
              <w:t xml:space="preserve">②</w:t>
            </w:r>
            <w:r>
              <w:rPr>
                <w:rFonts w:hint="eastAsia" w:hAnsi="宋体" w:cs="宋体"/>
                <w:color w:val="000000" w:themeColor="text1"/>
                <w:sz w:val="24"/>
                <w:szCs w:val="24"/>
              </w:rPr>
              <w:t xml:space="preserve">供应商自202</w:t>
            </w:r>
            <w:r>
              <w:rPr>
                <w:rFonts w:hint="eastAsia" w:hAnsi="宋体" w:cs="宋体"/>
                <w:color w:val="000000" w:themeColor="text1"/>
                <w:sz w:val="24"/>
                <w:szCs w:val="24"/>
                <w:highlight w:val="none"/>
              </w:rPr>
              <w:t xml:space="preserve">0年1月1日以来，针对本项目拟派的项目负责人所负责的项目获得过规划设计奖项的，每提供一个国家级的得</w:t>
            </w:r>
            <w:r>
              <w:rPr>
                <w:rFonts w:hint="eastAsia" w:hAnsi="宋体" w:cs="宋体"/>
                <w:color w:val="000000" w:themeColor="text1"/>
                <w:sz w:val="24"/>
                <w:szCs w:val="24"/>
                <w:highlight w:val="none"/>
                <w:lang w:val="en-US" w:eastAsia="zh-CN"/>
              </w:rPr>
              <w:t xml:space="preserve">1.5</w:t>
            </w:r>
            <w:r>
              <w:rPr>
                <w:rFonts w:hint="eastAsia" w:hAnsi="宋体" w:cs="宋体"/>
                <w:color w:val="000000" w:themeColor="text1"/>
                <w:sz w:val="24"/>
                <w:szCs w:val="24"/>
                <w:highlight w:val="none"/>
              </w:rPr>
              <w:t xml:space="preserve">分，省级的得0.5分，本项最高得</w:t>
            </w:r>
            <w:r>
              <w:rPr>
                <w:rFonts w:hint="eastAsia" w:hAnsi="宋体" w:cs="宋体"/>
                <w:color w:val="000000" w:themeColor="text1"/>
                <w:sz w:val="24"/>
                <w:szCs w:val="24"/>
                <w:highlight w:val="none"/>
                <w:lang w:val="en-US" w:eastAsia="zh-CN"/>
              </w:rPr>
              <w:t xml:space="preserve">3</w:t>
            </w:r>
            <w:r>
              <w:rPr>
                <w:rFonts w:hint="eastAsia" w:hAnsi="宋体" w:cs="宋体"/>
                <w:color w:val="000000" w:themeColor="text1"/>
                <w:sz w:val="24"/>
                <w:szCs w:val="24"/>
                <w:highlight w:val="none"/>
              </w:rPr>
              <w:t xml:space="preserve">分，没有不得分。</w:t>
            </w:r>
            <w:r/>
          </w:p>
          <w:p>
            <w:pPr>
              <w:pStyle w:val="660"/>
              <w:rPr>
                <w:rFonts w:hint="eastAsia" w:hAnsi="宋体" w:cs="宋体"/>
                <w:color w:val="000000" w:themeColor="text1"/>
                <w:sz w:val="24"/>
                <w:szCs w:val="24"/>
                <w:highlight w:val="none"/>
              </w:rPr>
            </w:pPr>
            <w:r>
              <w:rPr>
                <w:rFonts w:hint="eastAsia" w:hAnsi="宋体" w:cs="宋体"/>
                <w:color w:val="000000" w:themeColor="text1"/>
                <w:sz w:val="24"/>
                <w:szCs w:val="24"/>
                <w:highlight w:val="none"/>
              </w:rPr>
            </w:r>
            <w:r/>
          </w:p>
          <w:p>
            <w:pPr>
              <w:pStyle w:val="660"/>
              <w:rPr>
                <w:rFonts w:hint="eastAsia" w:hAnsi="宋体" w:cs="宋体"/>
                <w:b/>
                <w:bCs/>
                <w:color w:val="000000" w:themeColor="text1"/>
                <w:sz w:val="24"/>
                <w:szCs w:val="24"/>
                <w:highlight w:val="none"/>
              </w:rPr>
            </w:pPr>
            <w:r>
              <w:rPr>
                <w:rFonts w:hint="eastAsia" w:hAnsi="宋体" w:cs="宋体"/>
                <w:b/>
                <w:bCs/>
                <w:color w:val="000000" w:themeColor="text1"/>
                <w:sz w:val="24"/>
                <w:szCs w:val="24"/>
                <w:highlight w:val="none"/>
              </w:rPr>
              <w:t xml:space="preserve">2.拟派项目组构成人员</w:t>
            </w:r>
            <w:r/>
          </w:p>
          <w:p>
            <w:pPr>
              <w:pStyle w:val="660"/>
              <w:rPr>
                <w:rFonts w:hint="eastAsia" w:hAnsi="宋体" w:cs="宋体"/>
                <w:color w:val="000000" w:themeColor="text1"/>
                <w:sz w:val="24"/>
                <w:szCs w:val="24"/>
              </w:rPr>
            </w:pPr>
            <w:r>
              <w:rPr>
                <w:rFonts w:hint="eastAsia" w:hAnsi="宋体" w:cs="宋体"/>
                <w:color w:val="000000" w:themeColor="text1"/>
                <w:sz w:val="24"/>
                <w:szCs w:val="24"/>
                <w:highlight w:val="none"/>
                <w:lang w:val="zh-CN"/>
              </w:rPr>
              <w:t xml:space="preserve">①</w:t>
            </w:r>
            <w:r>
              <w:rPr>
                <w:rFonts w:hint="eastAsia" w:hAnsi="宋体" w:cs="宋体"/>
                <w:color w:val="000000" w:themeColor="text1"/>
                <w:sz w:val="24"/>
                <w:szCs w:val="24"/>
                <w:highlight w:val="none"/>
              </w:rPr>
              <w:t xml:space="preserve">供应商针对本项目拟配备的项目团队中（项目负责</w:t>
            </w:r>
            <w:r>
              <w:rPr>
                <w:rFonts w:hint="eastAsia" w:hAnsi="宋体" w:cs="宋体"/>
                <w:color w:val="000000" w:themeColor="text1"/>
                <w:sz w:val="24"/>
                <w:szCs w:val="24"/>
              </w:rPr>
              <w:t xml:space="preserve">人除外），具有规划、交通、市政专业正高级高级职称的，每提供一个专业的得1分，具有副高级职称的，每提供一个专业的得0.5分；本项得分最高3分，未提供不得分。</w:t>
            </w:r>
            <w:r/>
          </w:p>
          <w:p>
            <w:pPr>
              <w:pStyle w:val="660"/>
              <w:rPr>
                <w:rFonts w:hint="eastAsia" w:hAnsi="宋体" w:cs="宋体"/>
                <w:color w:val="000000" w:themeColor="text1"/>
                <w:sz w:val="24"/>
                <w:szCs w:val="24"/>
              </w:rPr>
            </w:pPr>
            <w:r>
              <w:rPr>
                <w:rFonts w:hint="eastAsia" w:hAnsi="宋体" w:cs="宋体"/>
                <w:color w:val="000000" w:themeColor="text1"/>
                <w:sz w:val="24"/>
                <w:szCs w:val="24"/>
                <w:lang w:val="zh-CN"/>
              </w:rPr>
              <w:t xml:space="preserve">②</w:t>
            </w:r>
            <w:r>
              <w:rPr>
                <w:rFonts w:hint="eastAsia" w:hAnsi="宋体" w:cs="宋体"/>
                <w:color w:val="000000" w:themeColor="text1"/>
                <w:sz w:val="24"/>
                <w:szCs w:val="24"/>
              </w:rPr>
              <w:t xml:space="preserve">供应商针对本项目拟派团队中（项目负责人除外），具有注册城乡规划师、一级注册建筑师的，每提供一人得1分，本项最高得2分，没有不得分。</w:t>
            </w:r>
            <w:r/>
          </w:p>
          <w:p>
            <w:pPr>
              <w:pStyle w:val="660"/>
              <w:rPr>
                <w:rFonts w:hint="eastAsia" w:hAnsi="宋体" w:cs="宋体"/>
                <w:color w:val="000000" w:themeColor="text1"/>
                <w:sz w:val="24"/>
                <w:szCs w:val="24"/>
              </w:rPr>
            </w:pPr>
            <w:r>
              <w:rPr>
                <w:rFonts w:hint="eastAsia" w:hAnsi="宋体" w:cs="宋体"/>
                <w:color w:val="000000" w:themeColor="text1"/>
                <w:sz w:val="24"/>
                <w:szCs w:val="24"/>
              </w:rPr>
            </w:r>
            <w:r/>
          </w:p>
          <w:p>
            <w:pPr>
              <w:pStyle w:val="660"/>
              <w:rPr>
                <w:rFonts w:hint="eastAsia" w:hAnsi="宋体" w:cs="宋体"/>
                <w:color w:val="000000" w:themeColor="text1"/>
                <w:sz w:val="24"/>
                <w:szCs w:val="24"/>
              </w:rPr>
            </w:pPr>
            <w:r>
              <w:rPr>
                <w:rFonts w:hint="eastAsia" w:hAnsi="宋体" w:cs="宋体"/>
                <w:b/>
                <w:bCs/>
                <w:color w:val="000000" w:themeColor="text1"/>
                <w:sz w:val="24"/>
                <w:szCs w:val="24"/>
              </w:rPr>
              <w:t xml:space="preserve">注：上述项目人员需</w:t>
            </w:r>
            <w:r>
              <w:rPr>
                <w:rFonts w:hint="eastAsia" w:hAnsi="宋体" w:cs="宋体"/>
                <w:b/>
                <w:bCs/>
                <w:color w:val="000000" w:themeColor="text1"/>
                <w:sz w:val="24"/>
                <w:szCs w:val="24"/>
                <w:lang w:val="zh-CN"/>
              </w:rPr>
              <w:t xml:space="preserve">提供</w:t>
            </w:r>
            <w:r>
              <w:rPr>
                <w:rFonts w:hint="eastAsia" w:hAnsi="宋体" w:cs="宋体"/>
                <w:b/>
                <w:bCs/>
                <w:color w:val="000000" w:themeColor="text1"/>
                <w:sz w:val="24"/>
                <w:szCs w:val="24"/>
              </w:rPr>
              <w:t xml:space="preserve">相关</w:t>
            </w:r>
            <w:r>
              <w:rPr>
                <w:rFonts w:hint="eastAsia" w:hAnsi="宋体" w:cs="宋体"/>
                <w:b/>
                <w:bCs/>
                <w:color w:val="000000" w:themeColor="text1"/>
                <w:sz w:val="24"/>
                <w:szCs w:val="24"/>
                <w:lang w:val="zh-CN"/>
              </w:rPr>
              <w:t xml:space="preserve">证书</w:t>
            </w:r>
            <w:r>
              <w:rPr>
                <w:rFonts w:hint="eastAsia" w:hAnsi="宋体" w:cs="宋体"/>
                <w:b/>
                <w:bCs/>
                <w:color w:val="000000" w:themeColor="text1"/>
                <w:sz w:val="24"/>
                <w:szCs w:val="24"/>
              </w:rPr>
              <w:t xml:space="preserve">及供应商为其缴纳的2025年1月以来任意一个月的社保证明</w:t>
            </w:r>
            <w:r>
              <w:rPr>
                <w:rFonts w:hint="eastAsia" w:hAnsi="宋体" w:cs="宋体"/>
                <w:b/>
                <w:bCs/>
                <w:color w:val="000000" w:themeColor="text1"/>
                <w:sz w:val="24"/>
                <w:szCs w:val="24"/>
                <w:lang w:val="zh-CN"/>
              </w:rPr>
              <w:t xml:space="preserve">复印件加盖公章或电子签章上传至电子投标文件，</w:t>
            </w:r>
            <w:r>
              <w:rPr>
                <w:rFonts w:hint="eastAsia" w:hAnsi="宋体" w:cs="宋体"/>
                <w:b/>
                <w:bCs/>
                <w:color w:val="000000" w:themeColor="text1"/>
                <w:sz w:val="24"/>
                <w:szCs w:val="24"/>
              </w:rPr>
              <w:t xml:space="preserve">同一人员不重复计分</w:t>
            </w:r>
            <w:r>
              <w:rPr>
                <w:rFonts w:hint="eastAsia" w:hAnsi="宋体" w:cs="宋体"/>
                <w:b/>
                <w:bCs/>
                <w:color w:val="000000" w:themeColor="text1"/>
                <w:sz w:val="24"/>
                <w:szCs w:val="24"/>
                <w:lang w:val="zh-CN"/>
              </w:rPr>
              <w:t xml:space="preserve">。</w:t>
            </w:r>
            <w:r/>
          </w:p>
        </w:tc>
        <w:tc>
          <w:tcPr>
            <w:shd w:val="clear" w:color="auto" w:fill="ffffff"/>
            <w:tcW w:w="842" w:type="dxa"/>
            <w:vAlign w:val="center"/>
            <w:textDirection w:val="lrTb"/>
            <w:noWrap w:val="false"/>
          </w:tcPr>
          <w:p>
            <w:pPr>
              <w:jc w:val="center"/>
              <w:spacing w:line="240" w:lineRule="atLeast"/>
              <w:rPr>
                <w:rFonts w:hint="default" w:ascii="宋体" w:hAnsi="宋体" w:eastAsia="宋体" w:cs="宋体"/>
                <w:color w:val="000000" w:themeColor="text1"/>
                <w:sz w:val="24"/>
                <w:lang w:val="en-US" w:eastAsia="zh-CN"/>
              </w:rPr>
            </w:pPr>
            <w:r>
              <w:rPr>
                <w:rFonts w:hint="eastAsia" w:ascii="宋体" w:hAnsi="宋体" w:cs="宋体"/>
                <w:color w:val="000000" w:themeColor="text1"/>
                <w:sz w:val="24"/>
                <w:lang w:val="en-US" w:eastAsia="zh-CN"/>
              </w:rPr>
              <w:t xml:space="preserve">11</w:t>
            </w:r>
            <w:r/>
          </w:p>
        </w:tc>
      </w:tr>
      <w:tr>
        <w:trPr>
          <w:jc w:val="center"/>
          <w:trHeight w:val="340"/>
        </w:trPr>
        <w:tc>
          <w:tcPr>
            <w:shd w:val="clear" w:color="auto" w:fill="ffffff"/>
            <w:tcW w:w="633" w:type="dxa"/>
            <w:vAlign w:val="center"/>
            <w:textDirection w:val="lrTb"/>
            <w:noWrap w:val="false"/>
          </w:tcPr>
          <w:p>
            <w:pP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四</w:t>
            </w:r>
            <w:r/>
          </w:p>
        </w:tc>
        <w:tc>
          <w:tcPr>
            <w:shd w:val="clear" w:color="auto" w:fill="ffffff"/>
            <w:tcW w:w="1303" w:type="dxa"/>
            <w:vAlign w:val="center"/>
            <w:textDirection w:val="lrTb"/>
            <w:noWrap w:val="false"/>
          </w:tcPr>
          <w:p>
            <w:pP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类似工作业绩（8分）</w:t>
            </w:r>
            <w:r/>
          </w:p>
        </w:tc>
        <w:tc>
          <w:tcPr>
            <w:gridSpan w:val="2"/>
            <w:shd w:val="clear" w:color="auto" w:fill="ffffff"/>
            <w:tcW w:w="7724" w:type="dxa"/>
            <w:vAlign w:val="center"/>
            <w:textDirection w:val="lrTb"/>
            <w:noWrap w:val="false"/>
          </w:tcPr>
          <w:p>
            <w:pPr>
              <w:contextualSpacing/>
              <w:jc w:val="left"/>
              <w:rPr>
                <w:rFonts w:hint="eastAsia" w:ascii="宋体" w:hAnsi="宋体" w:cs="宋体"/>
                <w:color w:val="000000" w:themeColor="text1"/>
                <w:sz w:val="24"/>
              </w:rPr>
            </w:pPr>
            <w:r>
              <w:rPr>
                <w:rFonts w:hint="eastAsia" w:ascii="宋体" w:hAnsi="宋体" w:cs="宋体"/>
                <w:color w:val="000000" w:themeColor="text1"/>
                <w:sz w:val="24"/>
              </w:rPr>
              <w:t xml:space="preserve">供应商自2020年1月1日以来，承担过县（区）及以上城市更新专项规划项目业绩的，每有一个得1分，本项最高得8分，没有不得分（业绩以合同签订时间为准，提供业绩合同及中标通知书扫描件加盖单位公章或电子签章上传至电子投标文件）。</w:t>
            </w:r>
            <w:r/>
          </w:p>
        </w:tc>
        <w:tc>
          <w:tcPr>
            <w:shd w:val="clear" w:color="auto" w:fill="ffffff"/>
            <w:tcW w:w="842"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340"/>
        </w:trPr>
        <w:tc>
          <w:tcPr>
            <w:shd w:val="clear" w:color="auto" w:fill="ffffff"/>
            <w:tcW w:w="633" w:type="dxa"/>
            <w:vAlign w:val="center"/>
            <w:vMerge w:val="restart"/>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五</w:t>
            </w:r>
            <w:r/>
          </w:p>
        </w:tc>
        <w:tc>
          <w:tcPr>
            <w:shd w:val="clear" w:color="auto" w:fill="ffffff"/>
            <w:tcW w:w="1303" w:type="dxa"/>
            <w:vAlign w:val="center"/>
            <w:vMerge w:val="restart"/>
            <w:textDirection w:val="lrTb"/>
            <w:noWrap w:val="false"/>
          </w:tcPr>
          <w:p>
            <w:pPr>
              <w:jc w:val="center"/>
              <w:spacing w:line="240" w:lineRule="atLeast"/>
              <w:rPr>
                <w:rFonts w:hint="eastAsia" w:ascii="宋体" w:hAnsi="宋体" w:cs="宋体"/>
                <w:bCs/>
                <w:color w:val="000000" w:themeColor="text1"/>
                <w:sz w:val="24"/>
              </w:rPr>
            </w:pPr>
            <w:r>
              <w:rPr>
                <w:rFonts w:hint="eastAsia" w:ascii="宋体" w:hAnsi="宋体" w:cs="宋体"/>
                <w:bCs/>
                <w:color w:val="000000" w:themeColor="text1"/>
                <w:sz w:val="24"/>
              </w:rPr>
              <w:t xml:space="preserve">综合实力</w:t>
            </w:r>
            <w:r/>
          </w:p>
          <w:p>
            <w:pP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p>
            <w:pP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w:t>
            </w:r>
            <w:r>
              <w:rPr>
                <w:rFonts w:hint="eastAsia" w:ascii="宋体" w:hAnsi="宋体" w:cs="宋体"/>
                <w:color w:val="000000" w:themeColor="text1"/>
                <w:sz w:val="24"/>
                <w:lang w:val="en-US" w:eastAsia="zh-CN"/>
              </w:rPr>
              <w:t xml:space="preserve">18</w:t>
            </w:r>
            <w:r>
              <w:rPr>
                <w:rFonts w:hint="eastAsia" w:ascii="宋体" w:hAnsi="宋体" w:cs="宋体"/>
                <w:color w:val="000000" w:themeColor="text1"/>
                <w:sz w:val="24"/>
              </w:rPr>
              <w:t xml:space="preserve">分）</w:t>
            </w:r>
            <w:r/>
          </w:p>
        </w:tc>
        <w:tc>
          <w:tcPr>
            <w:gridSpan w:val="2"/>
            <w:shd w:val="clear" w:color="auto" w:fill="ffffff"/>
            <w:tcW w:w="7724" w:type="dxa"/>
            <w:vAlign w:val="center"/>
            <w:textDirection w:val="lrTb"/>
            <w:noWrap w:val="false"/>
          </w:tcPr>
          <w:p>
            <w:pPr>
              <w:contextualSpacing/>
              <w:rPr>
                <w:rFonts w:hint="eastAsia" w:ascii="宋体" w:hAnsi="宋体" w:cs="宋体"/>
                <w:color w:val="000000" w:themeColor="text1"/>
                <w:sz w:val="24"/>
              </w:rPr>
            </w:pPr>
            <w:r>
              <w:rPr>
                <w:rFonts w:hint="eastAsia" w:ascii="宋体" w:hAnsi="宋体" w:cs="宋体"/>
                <w:color w:val="000000" w:themeColor="text1"/>
                <w:sz w:val="24"/>
              </w:rPr>
              <w:t xml:space="preserve">1．供应商具有ISO9001质量管理体系认证证书、ISO14001环境管理体系认证证书、ISO45001职业健康安全管理体系认证证书、ISO/IEC27001信息安全管理体</w:t>
            </w:r>
            <w:r>
              <w:rPr>
                <w:rFonts w:hint="eastAsia" w:ascii="宋体" w:hAnsi="宋体" w:cs="宋体"/>
                <w:color w:val="000000" w:themeColor="text1"/>
                <w:sz w:val="24"/>
                <w:highlight w:val="none"/>
              </w:rPr>
              <w:t xml:space="preserve">系认证证书，每有一项得</w:t>
            </w:r>
            <w:r>
              <w:rPr>
                <w:rFonts w:hint="eastAsia" w:ascii="宋体" w:hAnsi="宋体" w:cs="宋体"/>
                <w:color w:val="000000" w:themeColor="text1"/>
                <w:sz w:val="24"/>
                <w:highlight w:val="none"/>
                <w:lang w:val="en-US" w:eastAsia="zh-CN"/>
              </w:rPr>
              <w:t xml:space="preserve">0.5</w:t>
            </w:r>
            <w:r>
              <w:rPr>
                <w:rFonts w:hint="eastAsia" w:ascii="宋体" w:hAnsi="宋体" w:cs="宋体"/>
                <w:color w:val="000000" w:themeColor="text1"/>
                <w:sz w:val="24"/>
                <w:highlight w:val="none"/>
              </w:rPr>
              <w:t xml:space="preserve">分，本项最高得</w:t>
            </w:r>
            <w:r>
              <w:rPr>
                <w:rFonts w:hint="eastAsia" w:ascii="宋体" w:hAnsi="宋体" w:cs="宋体"/>
                <w:color w:val="000000" w:themeColor="text1"/>
                <w:sz w:val="24"/>
                <w:highlight w:val="none"/>
                <w:lang w:val="en-US" w:eastAsia="zh-CN"/>
              </w:rPr>
              <w:t xml:space="preserve">2</w:t>
            </w:r>
            <w:r>
              <w:rPr>
                <w:rFonts w:hint="eastAsia" w:ascii="宋体" w:hAnsi="宋体" w:cs="宋体"/>
                <w:color w:val="000000" w:themeColor="text1"/>
                <w:sz w:val="24"/>
                <w:highlight w:val="none"/>
              </w:rPr>
              <w:t xml:space="preserve">分，没有不得分（提供有效证书扫描件加盖公章或电子签章上传至电子投标文件）</w:t>
            </w:r>
            <w:r/>
          </w:p>
        </w:tc>
        <w:tc>
          <w:tcPr>
            <w:shd w:val="clear" w:color="auto" w:fill="ffffff"/>
            <w:tcW w:w="842" w:type="dxa"/>
            <w:vAlign w:val="center"/>
            <w:textDirection w:val="lrTb"/>
            <w:noWrap w:val="false"/>
          </w:tcPr>
          <w:p>
            <w:pPr>
              <w:jc w:val="center"/>
              <w:spacing w:line="240" w:lineRule="atLeast"/>
              <w:rPr>
                <w:rFonts w:hint="eastAsia" w:ascii="宋体" w:hAnsi="宋体" w:eastAsia="宋体" w:cs="宋体"/>
                <w:color w:val="000000" w:themeColor="text1"/>
                <w:sz w:val="24"/>
                <w:lang w:eastAsia="zh-CN"/>
              </w:rPr>
            </w:pPr>
            <w:r>
              <w:rPr>
                <w:rFonts w:hint="eastAsia" w:ascii="宋体" w:hAnsi="宋体" w:cs="宋体"/>
                <w:color w:val="000000" w:themeColor="text1"/>
                <w:sz w:val="24"/>
                <w:lang w:val="en-US" w:eastAsia="zh-CN"/>
              </w:rPr>
              <w:t xml:space="preserve">2</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bCs/>
                <w:color w:val="000000" w:themeColor="text1"/>
                <w:sz w:val="24"/>
              </w:rPr>
            </w:pPr>
            <w:r>
              <w:rPr>
                <w:rFonts w:hint="eastAsia" w:ascii="宋体" w:hAnsi="宋体" w:cs="宋体"/>
                <w:bCs/>
                <w:color w:val="000000" w:themeColor="text1"/>
                <w:sz w:val="24"/>
              </w:rPr>
            </w:r>
            <w:r/>
          </w:p>
        </w:tc>
        <w:tc>
          <w:tcPr>
            <w:gridSpan w:val="2"/>
            <w:shd w:val="clear" w:color="auto" w:fill="ffffff"/>
            <w:tcW w:w="7724" w:type="dxa"/>
            <w:vAlign w:val="center"/>
            <w:textDirection w:val="lrTb"/>
            <w:noWrap w:val="false"/>
          </w:tcPr>
          <w:p>
            <w:pPr>
              <w:pStyle w:val="660"/>
              <w:rPr>
                <w:rFonts w:hint="eastAsia" w:hAnsi="宋体" w:cs="宋体"/>
                <w:color w:val="000000" w:themeColor="text1"/>
                <w:sz w:val="24"/>
                <w:szCs w:val="24"/>
              </w:rPr>
            </w:pPr>
            <w:r>
              <w:rPr>
                <w:rFonts w:hint="eastAsia" w:hAnsi="宋体" w:cs="宋体"/>
                <w:color w:val="000000" w:themeColor="text1"/>
                <w:sz w:val="24"/>
                <w:szCs w:val="24"/>
              </w:rPr>
              <w:t xml:space="preserve">2．供应商具有城乡规划编制、建筑行业（建筑工程）、市政行业（道路工程）、风景园林工程设计资质，每提供一项甲级资质的得2分，每提供一项乙级资质的得1分，本项最高得8分，没有不得分（提供有效资质证书扫描件加盖公章或电子签章上传至电子投标文件）</w:t>
            </w:r>
            <w:r/>
          </w:p>
        </w:tc>
        <w:tc>
          <w:tcPr>
            <w:shd w:val="clear" w:color="auto" w:fill="ffffff"/>
            <w:tcW w:w="842"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8</w:t>
            </w:r>
            <w:r/>
          </w:p>
        </w:tc>
      </w:tr>
      <w:tr>
        <w:trPr>
          <w:jc w:val="center"/>
          <w:trHeight w:val="340"/>
        </w:trPr>
        <w:tc>
          <w:tcPr>
            <w:shd w:val="clear" w:color="auto" w:fill="ffffff"/>
            <w:tcW w:w="633" w:type="dxa"/>
            <w:vAlign w:val="center"/>
            <w:vMerge w:val="continue"/>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r>
            <w:r/>
          </w:p>
        </w:tc>
        <w:tc>
          <w:tcPr>
            <w:shd w:val="clear" w:color="auto" w:fill="ffffff"/>
            <w:tcW w:w="1303" w:type="dxa"/>
            <w:vAlign w:val="center"/>
            <w:vMerge w:val="continue"/>
            <w:textDirection w:val="lrTb"/>
            <w:noWrap w:val="false"/>
          </w:tcPr>
          <w:p>
            <w:pPr>
              <w:jc w:val="center"/>
              <w:spacing w:line="240" w:lineRule="atLeast"/>
              <w:rPr>
                <w:rFonts w:hint="eastAsia" w:ascii="宋体" w:hAnsi="宋体" w:cs="宋体"/>
                <w:bCs/>
                <w:color w:val="000000" w:themeColor="text1"/>
                <w:sz w:val="24"/>
              </w:rPr>
            </w:pPr>
            <w:r>
              <w:rPr>
                <w:rFonts w:hint="eastAsia" w:ascii="宋体" w:hAnsi="宋体" w:cs="宋体"/>
                <w:bCs/>
                <w:color w:val="000000" w:themeColor="text1"/>
                <w:sz w:val="24"/>
              </w:rPr>
            </w:r>
            <w:r/>
          </w:p>
        </w:tc>
        <w:tc>
          <w:tcPr>
            <w:gridSpan w:val="2"/>
            <w:shd w:val="clear" w:color="auto" w:fill="ffffff"/>
            <w:tcW w:w="7724" w:type="dxa"/>
            <w:vAlign w:val="center"/>
            <w:textDirection w:val="lrTb"/>
            <w:noWrap w:val="false"/>
          </w:tcPr>
          <w:p>
            <w:pPr>
              <w:contextualSpacing/>
              <w:rPr>
                <w:rFonts w:hint="eastAsia" w:ascii="宋体" w:hAnsi="宋体" w:cs="宋体"/>
                <w:color w:val="000000" w:themeColor="text1"/>
                <w:sz w:val="24"/>
              </w:rPr>
            </w:pPr>
            <w:r>
              <w:rPr>
                <w:rFonts w:hint="eastAsia" w:ascii="宋体" w:hAnsi="宋体" w:cs="宋体"/>
                <w:color w:val="000000" w:themeColor="text1"/>
                <w:sz w:val="24"/>
              </w:rPr>
              <w:t xml:space="preserve">3．供应商自2020年1月1日以来，获得过省级或省级以上行政主管部门颁发的城市更新类项目奖项的，每提供一个得2分，市级得1分，本项最高得8分，没有不得分（以获奖证书发放时间为准，需提供获奖证书复印件加盖公章或电子签章上传至电子投标文件，同一项目的奖项不重复计分）</w:t>
            </w:r>
            <w:r/>
          </w:p>
        </w:tc>
        <w:tc>
          <w:tcPr>
            <w:shd w:val="clear" w:color="auto" w:fill="ffffff"/>
            <w:tcW w:w="842" w:type="dxa"/>
            <w:vAlign w:val="center"/>
            <w:textDirection w:val="lrTb"/>
            <w:noWrap w:val="false"/>
          </w:tcPr>
          <w:p>
            <w:pPr>
              <w:jc w:val="center"/>
              <w:spacing w:line="240" w:lineRule="atLeast"/>
              <w:rPr>
                <w:rFonts w:hint="eastAsia" w:ascii="宋体" w:hAnsi="宋体" w:cs="宋体"/>
                <w:color w:val="000000" w:themeColor="text1"/>
                <w:sz w:val="24"/>
              </w:rPr>
            </w:pPr>
            <w:r>
              <w:rPr>
                <w:rFonts w:hint="eastAsia" w:ascii="宋体" w:hAnsi="宋体" w:cs="宋体"/>
                <w:color w:val="000000" w:themeColor="text1"/>
                <w:sz w:val="24"/>
              </w:rPr>
              <w:t xml:space="preserve">8</w:t>
            </w:r>
            <w:r/>
          </w:p>
        </w:tc>
      </w:tr>
    </w:tbl>
    <w:p>
      <w:pPr>
        <w:ind w:firstLine="480"/>
        <w:spacing w:line="440" w:lineRule="exact"/>
        <w:rPr>
          <w:rFonts w:ascii="宋体" w:cs="宋体"/>
          <w:color w:val="000000" w:themeColor="text1"/>
          <w:sz w:val="24"/>
        </w:rPr>
      </w:pPr>
      <w:r>
        <w:rPr>
          <w:rFonts w:ascii="宋体" w:cs="宋体"/>
          <w:color w:val="000000" w:themeColor="text1"/>
          <w:sz w:val="24"/>
        </w:rPr>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磋商结束后，成交结果将在淮安市政府采购网上进行公告。磋商供应商对采购过程和成交结果有质疑的必须在相关法律法规规定的时间内提出。</w:t>
      </w:r>
      <w:r/>
    </w:p>
    <w:p>
      <w:pPr>
        <w:ind w:firstLine="472"/>
        <w:spacing w:line="440" w:lineRule="exact"/>
        <w:rPr>
          <w:rFonts w:ascii="宋体" w:cs="宋体"/>
          <w:b/>
          <w:color w:val="000000" w:themeColor="text1"/>
          <w:sz w:val="24"/>
        </w:rPr>
      </w:pPr>
      <w:r>
        <w:rPr>
          <w:rFonts w:hint="eastAsia" w:ascii="宋体" w:cs="宋体"/>
          <w:b/>
          <w:color w:val="000000" w:themeColor="text1"/>
          <w:sz w:val="24"/>
        </w:rPr>
        <w:t xml:space="preserve">成交候选人在公示期间，如经查实从参加该成交项目之日起计算所参加的政府采购活动前三年内，在经营活动中有行贿犯罪记录的，采购人将取消其成交候选人资格。</w:t>
      </w:r>
      <w:r/>
    </w:p>
    <w:p>
      <w:pPr>
        <w:ind w:right="-634"/>
        <w:spacing w:line="440" w:lineRule="exact"/>
        <w:rPr>
          <w:rFonts w:ascii="宋体" w:cs="宋体"/>
          <w:b/>
          <w:bCs/>
          <w:color w:val="000000" w:themeColor="text1"/>
          <w:sz w:val="24"/>
        </w:rPr>
      </w:pPr>
      <w:r>
        <w:rPr>
          <w:rFonts w:hint="eastAsia" w:ascii="宋体" w:cs="宋体"/>
          <w:b/>
          <w:bCs/>
          <w:color w:val="000000" w:themeColor="text1"/>
          <w:sz w:val="24"/>
        </w:rPr>
        <w:t xml:space="preserve">磋商过程保密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在宣布确定成交之前，凡属于审查、澄清、磋商、比较响应文件和确定成交意向等有关信息，均不得泄露给任何与磋商工作无关的人员。</w:t>
      </w:r>
      <w:r/>
    </w:p>
    <w:p>
      <w:pPr>
        <w:spacing w:line="440" w:lineRule="exact"/>
        <w:rPr>
          <w:rFonts w:ascii="宋体" w:cs="宋体"/>
          <w:color w:val="000000" w:themeColor="text1"/>
          <w:sz w:val="24"/>
        </w:rPr>
      </w:pPr>
      <w:r>
        <w:rPr>
          <w:rFonts w:hint="eastAsia" w:ascii="宋体" w:cs="宋体"/>
          <w:color w:val="000000" w:themeColor="text1"/>
          <w:sz w:val="24"/>
        </w:rPr>
        <w:t xml:space="preserve">    磋商供应商不得探听上述信息，不得以任何行为影响磋商过程，否则将被取消成交资格。</w:t>
      </w:r>
      <w:r/>
    </w:p>
    <w:p>
      <w:pPr>
        <w:ind w:firstLine="480"/>
        <w:spacing w:line="440" w:lineRule="exact"/>
        <w:rPr>
          <w:rFonts w:ascii="宋体" w:cs="宋体"/>
          <w:color w:val="000000" w:themeColor="text1"/>
          <w:sz w:val="24"/>
        </w:rPr>
        <w:sectPr>
          <w:footerReference w:type="default" r:id="rId8"/>
          <w:footnotePr/>
          <w:endnotePr/>
          <w:type w:val="nextPage"/>
          <w:pgSz w:w="11906" w:h="16838" w:orient="portrait"/>
          <w:pgMar w:top="1440" w:right="1474" w:bottom="1440" w:left="1474" w:header="851" w:footer="992" w:gutter="0"/>
          <w:cols w:num="1" w:sep="0" w:space="720" w:equalWidth="1"/>
          <w:docGrid w:linePitch="360"/>
        </w:sectPr>
      </w:pPr>
      <w:r>
        <w:rPr>
          <w:rFonts w:hint="eastAsia" w:ascii="宋体" w:cs="宋体"/>
          <w:color w:val="000000" w:themeColor="text1"/>
          <w:sz w:val="24"/>
        </w:rPr>
        <w:t xml:space="preserve">在磋商期间，采购人将指定联络员与磋商供应商进行联络。</w:t>
      </w:r>
      <w:r/>
    </w:p>
    <w:p>
      <w:pPr>
        <w:jc w:val="center"/>
        <w:spacing w:line="520" w:lineRule="exact"/>
        <w:rPr>
          <w:rFonts w:ascii="宋体" w:cs="宋体"/>
          <w:b/>
          <w:color w:val="000000" w:themeColor="text1"/>
          <w:sz w:val="30"/>
          <w:szCs w:val="30"/>
          <w:highlight w:val="none"/>
        </w:rPr>
        <w:outlineLvl w:val="0"/>
      </w:pPr>
      <w:r>
        <w:rPr>
          <w:rFonts w:hint="eastAsia" w:ascii="宋体" w:cs="宋体"/>
          <w:b/>
          <w:color w:val="000000" w:themeColor="text1"/>
          <w:sz w:val="30"/>
          <w:szCs w:val="30"/>
          <w:highlight w:val="none"/>
        </w:rPr>
        <w:t xml:space="preserve">第四章  磋商项目概况及需求</w:t>
      </w:r>
      <w:r/>
    </w:p>
    <w:p>
      <w:pPr>
        <w:ind w:firstLine="482"/>
        <w:spacing w:line="360" w:lineRule="auto"/>
        <w:rPr>
          <w:rFonts w:hint="eastAsia" w:ascii="宋体" w:hAnsi="宋体" w:cs="宋体"/>
          <w:bCs/>
          <w:color w:val="000000" w:themeColor="text1"/>
          <w:sz w:val="24"/>
        </w:rPr>
      </w:pPr>
      <w:r/>
      <w:bookmarkStart w:id="41" w:name="_Toc11199"/>
      <w:r/>
      <w:bookmarkEnd w:id="41"/>
      <w:r>
        <w:rPr>
          <w:rFonts w:hint="eastAsia" w:ascii="宋体" w:hAnsi="宋体" w:cs="宋体"/>
          <w:bCs/>
          <w:color w:val="000000" w:themeColor="text1"/>
          <w:sz w:val="24"/>
        </w:rPr>
        <w:t xml:space="preserve">一、项目背景</w:t>
      </w:r>
      <w:r/>
    </w:p>
    <w:p>
      <w:pPr>
        <w:ind w:firstLine="482"/>
        <w:spacing w:line="360" w:lineRule="auto"/>
        <w:rPr>
          <w:rFonts w:hint="eastAsia" w:ascii="宋体" w:hAnsi="宋体" w:cs="宋体"/>
          <w:bCs/>
          <w:color w:val="000000" w:themeColor="text1"/>
          <w:sz w:val="24"/>
          <w:highlight w:val="yellow"/>
        </w:rPr>
      </w:pPr>
      <w:r>
        <w:rPr>
          <w:rFonts w:hint="eastAsia" w:ascii="宋体" w:hAnsi="宋体" w:cs="宋体"/>
          <w:bCs/>
          <w:color w:val="000000" w:themeColor="text1"/>
          <w:sz w:val="24"/>
        </w:rPr>
        <w:t xml:space="preserve">依据《中共中央办公厅国务院办公厅关于持续推进城市更新行动的意见》《中共中央 国务院关于推动城市高质量发展的意见》《江苏省关于实施城市更新行动的指导意见》等文件要求，城市更新是落实国家高质量发展和新型城镇化的重要抓手，结合盱眙实际，全面开展城市更新专项规划工作迫在眉睫。进入新发展阶段，对标发展目标，当前更新项目散点化、城市更新资金筹措难、更新项目落地难、民生设施短板、老城活力缺失、历史文化保护与传承力度低等问题仍然突出，更新工作系统化谋划不足，愈发制约城市高质量发展。盱眙</w:t>
      </w:r>
      <w:r>
        <w:rPr>
          <w:rFonts w:hint="eastAsia" w:ascii="宋体" w:hAnsi="宋体" w:cs="宋体"/>
          <w:bCs/>
          <w:color w:val="000000" w:themeColor="text1"/>
          <w:sz w:val="24"/>
          <w:lang w:val="en-US" w:eastAsia="zh-CN"/>
        </w:rPr>
        <w:t xml:space="preserve">县</w:t>
      </w:r>
      <w:r>
        <w:rPr>
          <w:rFonts w:hint="eastAsia" w:ascii="宋体" w:hAnsi="宋体" w:cs="宋体"/>
          <w:bCs/>
          <w:color w:val="000000" w:themeColor="text1"/>
          <w:sz w:val="24"/>
        </w:rPr>
        <w:t xml:space="preserve">需建立健全城市“体检诊断-系统规划-实施行动”更新治理体系，推动城市从“规模扩张”转向“品质提升”，围绕政策资金申报等要求，统筹更新资源、明确城市更新实施项目、制定更新模式与实施路径，实现城市空间布局优化、产业结构调整、人居环境改善、公共配套完善，助力盱眙建设“淮河生态经济带山水文化名城、南京都市圈北翼绿色增长极、淮安南部生态宜居城市。”</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二、工作范围</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本次规划范围结合盱眙县城镇开发边界，在现有城市建成区基础上综合确定。</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三、工作内容</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（一）衔接体检，建立问题与需求地图</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针对2025年度城市体检反映的城市问题，系统分析、分类梳理，识别城市问题空间分布和影响程度。采用基础资料收集、部门座谈、实地踏勘、问卷调查、大数据等多种方式开展现状调查，全面掌握城市更新需求。综合城市体检分析和现状调查结论，结合分类分区，诊断城市更新建设管理在既有建筑改造利用、城镇老旧小区整治改造、完整社区建设、老旧街区老旧厂区城中村等更新改造、城市功能完善、城市基础设施建设改造、城市生态系统修复、城市历史文化保护传承等领域存在的主要问题，剖析问题根源。</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（二）分类系统评估，建立更新资源地图</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运用实地踏勘、数据搜集、大数据分析、座谈等多种方式开展存量资源底账摸查，通过定量评估、规划校核、部门反馈相结合的工作方法，分类对存量用地开展系统分析，全面掌握老旧居住、工业、商业办公、公共空间、公服市政等各类存量资源的总量、分布及基础特征，综合评价更新优先次序，形成城市更新资源地图。</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（三）明确总体目标，提出更新任务</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衔接在编“十五五”发展规划、国土空间规划、相关专项规划以及更新需求，基于“山水绿都、淮上名城”的总体发展愿景，重点围绕盱眙县战略要求，制定城市更新总体目标。结合国省市相关政策要求以及盱眙县发展目标，提出既有建筑改造利用、城镇老旧小区整治改造、完整社区建设、老旧街区老旧厂区城中村等更新改造、城市功能完善、城市基础设施建设改造、城市生态系统修复、城市历史文化保护传承等维度的城市更新重点任务。</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（四）聚焦八大任务，提出系统更新策略</w:t>
      </w:r>
      <w:r/>
    </w:p>
    <w:p>
      <w:pPr>
        <w:ind w:firstLine="482"/>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聚焦加强既有建筑改造利用，推进城镇老旧小区整治改造，开展完整社区建设，推进老旧街区、老旧厂区、城中村等更新改造，完善城市功能，加强城市基础设施建设改造，修复城市生态系统，保护传承城市历史文化八项重点任务，</w:t>
      </w:r>
      <w:r/>
    </w:p>
    <w:p>
      <w:pPr>
        <w:ind w:firstLine="482"/>
        <w:spacing w:line="360" w:lineRule="auto"/>
        <w:rPr>
          <w:rFonts w:ascii="宋体" w:hAnsi="宋体" w:cs="宋体"/>
          <w:bCs/>
          <w:color w:val="000000" w:themeColor="text1"/>
          <w:sz w:val="24"/>
        </w:rPr>
      </w:pPr>
      <w:r>
        <w:rPr>
          <w:rFonts w:hint="eastAsia" w:ascii="宋体" w:hAnsi="宋体" w:cs="宋体"/>
          <w:bCs/>
          <w:color w:val="000000" w:themeColor="text1"/>
          <w:sz w:val="24"/>
        </w:rPr>
        <w:t xml:space="preserve">优先将更新需求迫切、更新资源和更新项目集中、推进重点项目实施、统筹需求较大的区域划定为更新片区，结合片区的资源禀赋和更新需求，落实任务要求，提出片区的更新目标、更新内容和实施建议，指导下层次片区策划的编制。</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（五）统筹政策资金申报，制定更新项目库，提出更新实施路径</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围绕中央预算内资金、超长期国债、地方政府专项债、低息贷款、专项基金、专项补贴等国省市政策资金申报，综合资源配置协同、资金测算平衡、投融资模式适配等要求，统筹制定与包装更新实施项目，提出各类项目实施路径建议；综合考虑发展目标、群众需求、重大项目保障、资金支撑、实施难度等要素，有序制定年度行动计划。</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（六）明确实施机制，提出政策建议</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建立健全工作机制，建立规划传导体系，明确各部门及各镇区职责分工与工作开展要求；结合更新工作推进及更新项目实施需求，提出城市更新相关政策法规建议，包括用地功能转换、用地指标奖励、供地模式创新、财税奖励、审批流程与管理机制等方面，吸引多元资本参与，促进城市更新项目高效实施。</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四、进度要求</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（1）现状调研阶段：合同签订30天内完成资料收集、现场踏勘、现状调研等工作。</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（2）初步成果阶段：合同签订60天内，确定工作框架和技术路线、编制研究方案、汇报初步成果。</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（3）中期成果阶段：合同签订90天内，对初步成果进行深化和完善，制定全套中期成果。</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（4）中期成果完善阶段：合同签订120天内，进行中期成果汇报，并修改完善。</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（5）正式成果阶段：2026年6月30日前，根据专家评审及反馈意见，修改完善，提交全套成果送审。</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备注：如相关政策要求等发生变化，编制周期可相应调整。</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五、人员配备要求</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配备包括项目负责人在内的专业技术人员队伍，以保障项目有序推进，优质服务。</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六、成果要求</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（一）纸质成果</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主件：盱眙县城市更新专项规划成果，4套，采用A4幅面，彩色打印，封面注明项目名称、编制单位和编制时间。</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附件：项目汇报演示文件（PPT），统一采用A4幅面大小装订成册，4套，封面注明项目名称、编制单位和编制时间。</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（二）电子数据成果</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全部成果（包含各式调查表、汇总表等过程性台账资料）的电子文件1份（图片提供JPG，文档提供可编辑的WORD格式和PDF格式电子文档），储存至优盘或光盘。</w:t>
      </w:r>
      <w:r/>
    </w:p>
    <w:p>
      <w:pPr>
        <w:ind w:firstLine="482"/>
        <w:spacing w:line="360" w:lineRule="auto"/>
        <w:rPr>
          <w:rFonts w:hint="eastAsia" w:ascii="宋体" w:hAnsi="宋体" w:cs="宋体"/>
          <w:bCs/>
          <w:color w:val="000000" w:themeColor="text1"/>
          <w:sz w:val="24"/>
        </w:rPr>
      </w:pPr>
      <w:r>
        <w:rPr>
          <w:rFonts w:hint="eastAsia" w:ascii="宋体" w:hAnsi="宋体" w:cs="宋体"/>
          <w:bCs/>
          <w:color w:val="000000" w:themeColor="text1"/>
          <w:sz w:val="24"/>
        </w:rPr>
        <w:t xml:space="preserve">按照相关要求将指标数据、空间数据、城市更新项目库、台账资料以及其他相关文件等。</w:t>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ind w:firstLine="482"/>
        <w:spacing w:line="360" w:lineRule="auto"/>
        <w:rPr>
          <w:rFonts w:hint="eastAsia" w:ascii="宋体" w:hAnsi="宋体" w:cs="宋体"/>
          <w:b w:val="0"/>
          <w:bCs/>
          <w:color w:val="000000" w:themeColor="text1"/>
          <w:sz w:val="24"/>
        </w:rPr>
      </w:pPr>
      <w:r>
        <w:rPr>
          <w:rFonts w:hint="eastAsia" w:ascii="宋体" w:hAnsi="宋体" w:cs="宋体"/>
          <w:b w:val="0"/>
          <w:bCs/>
          <w:color w:val="000000" w:themeColor="text1"/>
          <w:sz w:val="24"/>
        </w:rPr>
      </w:r>
      <w:r/>
    </w:p>
    <w:p>
      <w:pPr>
        <w:pStyle w:val="644"/>
        <w:ind w:firstLine="0"/>
        <w:rPr>
          <w:color w:val="000000" w:themeColor="text1"/>
        </w:rPr>
      </w:pPr>
      <w:r>
        <w:rPr>
          <w:color w:val="000000" w:themeColor="text1"/>
        </w:rPr>
      </w:r>
      <w:r/>
    </w:p>
    <w:p>
      <w:pPr>
        <w:jc w:val="center"/>
        <w:tabs>
          <w:tab w:val="left" w:pos="2101" w:leader="none"/>
          <w:tab w:val="center" w:pos="5785" w:leader="none"/>
        </w:tabs>
        <w:rPr>
          <w:rFonts w:ascii="宋体" w:cs="宋体"/>
          <w:b/>
          <w:color w:val="000000" w:themeColor="text1"/>
          <w:sz w:val="30"/>
          <w:szCs w:val="30"/>
        </w:rPr>
        <w:outlineLvl w:val="0"/>
      </w:pPr>
      <w:r>
        <w:rPr>
          <w:rFonts w:hint="eastAsia" w:ascii="宋体" w:cs="宋体"/>
          <w:b/>
          <w:color w:val="000000" w:themeColor="text1"/>
          <w:sz w:val="30"/>
          <w:szCs w:val="30"/>
        </w:rPr>
        <w:t xml:space="preserve">第五章  合同主要条款</w:t>
      </w:r>
      <w:r/>
    </w:p>
    <w:p>
      <w:pPr>
        <w:jc w:val="center"/>
        <w:spacing w:before="100" w:beforeAutospacing="1" w:after="100" w:afterAutospacing="1" w:line="400" w:lineRule="exact"/>
        <w:tabs>
          <w:tab w:val="left" w:pos="180" w:leader="none"/>
        </w:tabs>
        <w:rPr>
          <w:color w:val="000000" w:themeColor="text1"/>
          <w:sz w:val="24"/>
        </w:rPr>
      </w:pPr>
      <w:r>
        <w:rPr>
          <w:rFonts w:hint="eastAsia" w:ascii="宋体" w:cs="宋体"/>
          <w:b/>
          <w:color w:val="000000" w:themeColor="text1"/>
          <w:sz w:val="24"/>
        </w:rPr>
        <w:t xml:space="preserve">一、合同前附表</w:t>
      </w:r>
      <w:r/>
    </w:p>
    <w:p>
      <w:pPr>
        <w:ind w:firstLine="482"/>
        <w:spacing w:line="400" w:lineRule="exact"/>
        <w:tabs>
          <w:tab w:val="left" w:pos="180" w:leader="none"/>
        </w:tabs>
        <w:rPr>
          <w:rFonts w:ascii="宋体" w:cs="宋体"/>
          <w:color w:val="000000" w:themeColor="text1"/>
          <w:sz w:val="24"/>
        </w:rPr>
      </w:pPr>
      <w:r>
        <w:rPr>
          <w:rFonts w:hint="eastAsia" w:ascii="宋体" w:cs="宋体"/>
          <w:b/>
          <w:bCs/>
          <w:color w:val="000000" w:themeColor="text1"/>
          <w:sz w:val="24"/>
        </w:rPr>
        <w:t xml:space="preserve">注:以下为采购人提出中标后签订本项目合同的主要条款及通用条款，投标人必须实质性响应，中标供应商不得提出实质性的修改，关于专用条款将由采购人与中标供应商结合本项目具体情况协商后签订。</w:t>
      </w:r>
      <w:r/>
    </w:p>
    <w:tbl>
      <w:tblPr>
        <w:tblStyle w:val="643"/>
        <w:tblpPr w:horzAnchor="page" w:tblpX="1497" w:vertAnchor="text" w:tblpY="124" w:leftFromText="180" w:topFromText="0" w:rightFromText="180" w:bottomFromText="0"/>
        <w:tblW w:w="89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75"/>
        <w:gridCol w:w="7864"/>
      </w:tblGrid>
      <w:tr>
        <w:trPr>
          <w:trHeight w:val="604"/>
        </w:trPr>
        <w:tc>
          <w:tcPr>
            <w:tcW w:w="1075" w:type="dxa"/>
            <w:vAlign w:val="center"/>
            <w:textDirection w:val="lrTb"/>
            <w:noWrap w:val="false"/>
          </w:tcPr>
          <w:p>
            <w:pPr>
              <w:jc w:val="center"/>
              <w:spacing w:line="320" w:lineRule="exact"/>
              <w:rPr>
                <w:rFonts w:ascii="宋体" w:cs="宋体"/>
                <w:b/>
                <w:color w:val="000000" w:themeColor="text1"/>
                <w:sz w:val="24"/>
              </w:rPr>
            </w:pPr>
            <w:r>
              <w:rPr>
                <w:rFonts w:hint="eastAsia" w:ascii="宋体" w:cs="宋体"/>
                <w:b/>
                <w:color w:val="000000" w:themeColor="text1"/>
                <w:sz w:val="24"/>
              </w:rPr>
              <w:t xml:space="preserve">序 号</w:t>
            </w:r>
            <w:r/>
          </w:p>
        </w:tc>
        <w:tc>
          <w:tcPr>
            <w:tcW w:w="7864" w:type="dxa"/>
            <w:vAlign w:val="center"/>
            <w:textDirection w:val="lrTb"/>
            <w:noWrap w:val="false"/>
          </w:tcPr>
          <w:p>
            <w:pPr>
              <w:ind w:firstLine="482"/>
              <w:jc w:val="center"/>
              <w:spacing w:line="320" w:lineRule="exact"/>
              <w:rPr>
                <w:rFonts w:ascii="宋体" w:cs="宋体"/>
                <w:b/>
                <w:color w:val="000000" w:themeColor="text1"/>
                <w:sz w:val="24"/>
              </w:rPr>
            </w:pPr>
            <w:r>
              <w:rPr>
                <w:rFonts w:hint="eastAsia" w:ascii="宋体" w:cs="宋体"/>
                <w:b/>
                <w:color w:val="000000" w:themeColor="text1"/>
                <w:sz w:val="24"/>
              </w:rPr>
              <w:t xml:space="preserve">内  容</w:t>
            </w:r>
            <w:r/>
          </w:p>
        </w:tc>
      </w:tr>
      <w:tr>
        <w:trPr>
          <w:trHeight w:val="820"/>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1</w:t>
            </w:r>
            <w:r/>
          </w:p>
        </w:tc>
        <w:tc>
          <w:tcPr>
            <w:tcW w:w="7864" w:type="dxa"/>
            <w:vAlign w:val="center"/>
            <w:textDirection w:val="lrTb"/>
            <w:noWrap w:val="false"/>
          </w:tcPr>
          <w:p>
            <w:pPr>
              <w:spacing w:line="360" w:lineRule="exact"/>
              <w:rPr>
                <w:rFonts w:ascii="宋体" w:cs="宋体"/>
                <w:color w:val="000000" w:themeColor="text1"/>
                <w:sz w:val="24"/>
              </w:rPr>
            </w:pPr>
            <w:r>
              <w:rPr>
                <w:rFonts w:hint="eastAsia" w:ascii="宋体" w:cs="宋体"/>
                <w:color w:val="000000" w:themeColor="text1"/>
                <w:sz w:val="24"/>
              </w:rPr>
              <w:t xml:space="preserve">付款均应按下列条件进行：</w:t>
            </w:r>
            <w:r/>
          </w:p>
          <w:p>
            <w:pPr>
              <w:spacing w:line="360" w:lineRule="exact"/>
              <w:rPr>
                <w:rFonts w:ascii="宋体" w:cs="宋体"/>
                <w:color w:val="000000" w:themeColor="text1"/>
                <w:sz w:val="24"/>
              </w:rPr>
            </w:pPr>
            <w:r>
              <w:rPr>
                <w:rFonts w:hint="eastAsia" w:ascii="宋体" w:cs="宋体"/>
                <w:color w:val="000000" w:themeColor="text1"/>
                <w:sz w:val="24"/>
              </w:rPr>
              <w:t xml:space="preserve">（1）在合同签订实施及服务人员到达服务地，并收到发票15日内，甲方向乙方第一次支付总服务费的40%预付款；</w:t>
            </w:r>
            <w:r/>
          </w:p>
          <w:p>
            <w:pPr>
              <w:spacing w:line="360" w:lineRule="exact"/>
              <w:rPr>
                <w:rFonts w:ascii="宋体" w:cs="宋体"/>
                <w:color w:val="000000" w:themeColor="text1"/>
                <w:sz w:val="24"/>
              </w:rPr>
            </w:pPr>
            <w:r>
              <w:rPr>
                <w:rFonts w:hint="eastAsia" w:ascii="宋体" w:cs="宋体"/>
                <w:color w:val="000000" w:themeColor="text1"/>
                <w:sz w:val="24"/>
              </w:rPr>
              <w:t xml:space="preserve">（2）甲方在乙方提交初步规划成果后，并收到发票15日内，第二次向乙方支付总服务费的40%进度款；</w:t>
            </w:r>
            <w:r/>
          </w:p>
          <w:p>
            <w:pPr>
              <w:spacing w:line="360" w:lineRule="exact"/>
              <w:rPr>
                <w:rFonts w:ascii="宋体" w:cs="宋体"/>
                <w:color w:val="000000" w:themeColor="text1"/>
                <w:sz w:val="24"/>
              </w:rPr>
            </w:pPr>
            <w:r>
              <w:rPr>
                <w:rFonts w:hint="eastAsia" w:ascii="宋体" w:cs="宋体"/>
                <w:color w:val="000000" w:themeColor="text1"/>
                <w:sz w:val="24"/>
              </w:rPr>
              <w:t xml:space="preserve">（3）甲方在乙方的规划成果通过专家评审并修改完善后，并收到发票15日内，第三次支付总服务费的20%尾款；</w:t>
            </w:r>
            <w:r/>
          </w:p>
          <w:p>
            <w:pPr>
              <w:spacing w:line="360" w:lineRule="exact"/>
              <w:rPr>
                <w:rFonts w:ascii="宋体" w:cs="宋体"/>
                <w:b/>
                <w:color w:val="000000" w:themeColor="text1"/>
                <w:sz w:val="24"/>
                <w:u w:val="single"/>
              </w:rPr>
            </w:pPr>
            <w:r>
              <w:rPr>
                <w:rFonts w:hint="eastAsia" w:ascii="宋体" w:hAnsi="宋体"/>
                <w:sz w:val="24"/>
              </w:rPr>
              <w:t xml:space="preserve">（付款时需提供满足采购人要求的发票）</w:t>
            </w:r>
            <w:r/>
          </w:p>
        </w:tc>
      </w:tr>
      <w:tr>
        <w:trPr>
          <w:trHeight w:val="415"/>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2</w:t>
            </w:r>
            <w:r/>
          </w:p>
        </w:tc>
        <w:tc>
          <w:tcPr>
            <w:tcW w:w="7864" w:type="dxa"/>
            <w:vAlign w:val="center"/>
            <w:textDirection w:val="lrTb"/>
            <w:noWrap w:val="false"/>
          </w:tcPr>
          <w:p>
            <w:pPr>
              <w:jc w:val="left"/>
              <w:spacing w:line="360" w:lineRule="exact"/>
              <w:rPr>
                <w:rFonts w:ascii="宋体" w:cs="宋体"/>
                <w:color w:val="000000" w:themeColor="text1"/>
                <w:sz w:val="24"/>
              </w:rPr>
            </w:pPr>
            <w:r>
              <w:rPr>
                <w:rFonts w:hint="eastAsia" w:ascii="宋体" w:cs="宋体"/>
                <w:color w:val="000000" w:themeColor="text1"/>
                <w:sz w:val="24"/>
              </w:rPr>
              <w:t xml:space="preserve">服务时间:合同签订后，2026年6月30日前完成。</w:t>
            </w:r>
            <w:r/>
          </w:p>
        </w:tc>
      </w:tr>
      <w:tr>
        <w:trPr>
          <w:trHeight w:val="427"/>
        </w:trPr>
        <w:tc>
          <w:tcPr>
            <w:tcW w:w="1075" w:type="dxa"/>
            <w:vAlign w:val="center"/>
            <w:textDirection w:val="lrTb"/>
            <w:noWrap w:val="false"/>
          </w:tcPr>
          <w:p>
            <w:pPr>
              <w:jc w:val="center"/>
              <w:spacing w:line="360" w:lineRule="exact"/>
              <w:rPr>
                <w:rFonts w:ascii="宋体" w:cs="宋体"/>
                <w:color w:val="000000" w:themeColor="text1"/>
                <w:sz w:val="24"/>
              </w:rPr>
            </w:pPr>
            <w:r>
              <w:rPr>
                <w:rFonts w:hint="eastAsia" w:ascii="宋体" w:cs="宋体"/>
                <w:color w:val="000000" w:themeColor="text1"/>
                <w:sz w:val="24"/>
              </w:rPr>
              <w:t xml:space="preserve">3</w:t>
            </w:r>
            <w:r/>
          </w:p>
        </w:tc>
        <w:tc>
          <w:tcPr>
            <w:tcW w:w="7864" w:type="dxa"/>
            <w:vAlign w:val="center"/>
            <w:textDirection w:val="lrTb"/>
            <w:noWrap w:val="false"/>
          </w:tcPr>
          <w:p>
            <w:pPr>
              <w:jc w:val="left"/>
              <w:spacing w:line="360" w:lineRule="exact"/>
              <w:rPr>
                <w:rFonts w:ascii="宋体" w:cs="宋体"/>
                <w:color w:val="000000" w:themeColor="text1"/>
                <w:sz w:val="24"/>
              </w:rPr>
            </w:pPr>
            <w:r>
              <w:rPr>
                <w:rFonts w:hint="eastAsia" w:ascii="宋体" w:cs="宋体"/>
                <w:color w:val="000000" w:themeColor="text1"/>
                <w:sz w:val="24"/>
              </w:rPr>
              <w:t xml:space="preserve">服务地点:由采购人指定。</w:t>
            </w:r>
            <w:r/>
          </w:p>
        </w:tc>
      </w:tr>
    </w:tbl>
    <w:p>
      <w:pPr>
        <w:jc w:val="center"/>
        <w:spacing w:line="400" w:lineRule="exact"/>
        <w:tabs>
          <w:tab w:val="left" w:pos="180" w:leader="none"/>
        </w:tabs>
        <w:rPr>
          <w:rFonts w:ascii="宋体" w:cs="宋体"/>
          <w:b/>
          <w:color w:val="000000" w:themeColor="text1"/>
          <w:sz w:val="24"/>
        </w:rPr>
      </w:pPr>
      <w:r>
        <w:rPr>
          <w:rFonts w:hint="eastAsia" w:ascii="宋体" w:cs="宋体"/>
          <w:b/>
          <w:color w:val="000000" w:themeColor="text1"/>
          <w:sz w:val="24"/>
        </w:rPr>
        <w:t xml:space="preserve">二、  合同条款</w:t>
      </w:r>
      <w:r/>
    </w:p>
    <w:p>
      <w:pPr>
        <w:pStyle w:val="668"/>
        <w:rPr>
          <w:color w:val="000000" w:themeColor="text1"/>
        </w:rPr>
      </w:pPr>
      <w:r>
        <w:rPr>
          <w:color w:val="000000" w:themeColor="text1"/>
        </w:rPr>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  1.定义</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本合同中的下列术语应解释为:</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（1）“合同”系指买方与卖方签署的、合同格式中列明的买方与卖方所达成的协议，包括所有的附件、附录和构成合同的所有文件。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（2）“合同价”系指根据合同规定，卖方在完全履行合同义务后买方应支付给卖方的价格。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（3）“货物”系指卖方按合同要求，须向买方提供的一切设备、机械、仪表、备件、工具、手册和其他技术资料及其他材料。</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（4）“服务”系指根据合同规定卖方承担与供货有关的所有辅助服务，如运输、保险以及其它的服务，如安装、调试、提供技术援助、培训及其他类似的义务。</w:t>
      </w:r>
      <w:r/>
    </w:p>
    <w:p>
      <w:pPr>
        <w:ind w:firstLine="480"/>
        <w:spacing w:line="440" w:lineRule="exact"/>
        <w:rPr>
          <w:rFonts w:hint="eastAsia" w:ascii="宋体" w:eastAsia="宋体" w:cs="宋体"/>
          <w:color w:val="000000" w:themeColor="text1"/>
          <w:sz w:val="24"/>
          <w:lang w:eastAsia="zh-CN"/>
        </w:rPr>
      </w:pPr>
      <w:r>
        <w:rPr>
          <w:rFonts w:hint="eastAsia" w:ascii="宋体" w:cs="宋体"/>
          <w:color w:val="000000" w:themeColor="text1"/>
          <w:sz w:val="24"/>
        </w:rPr>
        <w:t xml:space="preserve">（5）“买方”系指</w:t>
      </w:r>
      <w:r>
        <w:rPr>
          <w:rFonts w:hint="eastAsia" w:ascii="宋体" w:cs="宋体"/>
          <w:color w:val="000000" w:themeColor="text1"/>
          <w:sz w:val="24"/>
          <w:lang w:eastAsia="zh-CN"/>
        </w:rPr>
        <w:t xml:space="preserve">盱眙县住房和城乡建设局</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（6）“卖方”系指提供货物和服务的供应商。</w:t>
      </w:r>
      <w:r/>
    </w:p>
    <w:p>
      <w:pPr>
        <w:ind w:firstLine="482"/>
        <w:spacing w:line="440" w:lineRule="exact"/>
        <w:rPr>
          <w:rFonts w:ascii="宋体" w:cs="宋体"/>
          <w:b/>
          <w:bCs/>
          <w:color w:val="000000" w:themeColor="text1"/>
          <w:sz w:val="24"/>
        </w:rPr>
      </w:pPr>
      <w:r>
        <w:rPr>
          <w:rFonts w:hint="eastAsia" w:ascii="宋体" w:cs="宋体"/>
          <w:b/>
          <w:bCs/>
          <w:color w:val="000000" w:themeColor="text1"/>
          <w:sz w:val="24"/>
        </w:rPr>
        <w:t xml:space="preserve">2.技术规格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2.1卖方所提供货物的技术规格应与招标文件规定的技术规格以及所附的技术规格响应偏离表相一致。</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3.专利权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3.1卖方应保证买方在使用该货物或其任何一部分时不受第三方提出侵犯其专利权、商标权和工业设计权的起诉。一旦出现专利侵权，卖方应负全部责任，且买方拒付全部货款。</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4.包装要求</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4.1除合同另有规定外，卖方提供的全部货物均按标准保护措施进行包装。该包装应适应于远距离运输、防潮、防震、防锈和防野蛮装卸，以确保货物安全无损运抵指定现场。由于包装不善所引起的货物锈蚀、损坏和损失均由卖方承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4.2每件包装箱内应附一份详细装箱单和质量合格标识。</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5.装运条件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5.1根据采购人指定地点，卖方负责安排运输，运输费由卖方承担。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6.付款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6.1本合同以人民币付款。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6.2卖方应按照与买方签订的合同规定交货。交货后卖方向买方提供下列单据，买方按合同规定审核后付款:</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（1）发票；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（2）制造厂家出具的质量检验合格证书等；</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（3）装箱单；</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（4）采购人加盖公章证明货物交付使用合格的验收表。</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6.3买方将按“合同条款前附表”规定的付款计划安排付款。</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7.伴随服务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7.1卖方应按照国家有关规定和合同中所附的服务承诺提供服务。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7.2除第7.1条规定外，卖方还应提供下列服务:</w:t>
      </w:r>
      <w:r/>
    </w:p>
    <w:p>
      <w:pPr>
        <w:ind w:firstLine="480"/>
        <w:spacing w:line="440" w:lineRule="exact"/>
        <w:tabs>
          <w:tab w:val="left" w:pos="3675" w:leader="none"/>
        </w:tabs>
        <w:rPr>
          <w:rFonts w:ascii="宋体" w:cs="宋体"/>
          <w:color w:val="000000" w:themeColor="text1"/>
          <w:sz w:val="24"/>
        </w:rPr>
      </w:pPr>
      <w:r>
        <w:rPr>
          <w:rFonts w:hint="eastAsia" w:ascii="宋体" w:cs="宋体"/>
          <w:color w:val="000000" w:themeColor="text1"/>
          <w:sz w:val="24"/>
        </w:rPr>
        <w:t xml:space="preserve">（1）货物的现场安装和启动监督；</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（2）提供货物组装和维修所需的工具；</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（3）在合同中卖方承诺的期限内对所提供货物实施运行监督、维修，但前提条件是该服务并不能免除卖方在质量保证期内应承担的义务；</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（4）在项目交货现场就货物的安装、启动、运行、维护对买方人员进行培训。</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7.3伴随服务的费用应含在合同价中，不单独进行支付。</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8.质量保证</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8.1卖方所提供货物必须符合招标文件要求并不低于国家有关标准。</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8.2卖方应保证货物是全新、未使用过的，是用一流的工艺和最佳材料制造的原装合格正品，并完全符合合同规定的质量、规格和性能的要求。卖方应保证其货物在正确安装、正常使用和保养条件下，在其使用寿命应具有满意的性能。货物最终验收后，在质量保证期内，卖方应对由于设计、工艺或材料缺陷而发生任何不足或故障负责，费用由卖方负担。</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8.3根据法定检验机构的检验结果或者在质量保证内，如果货物的数量、质量或规格与合同不符，或证明货物是有缺陷的，包括潜在的缺陷或使用不符合要求的材料等，买方以书面形式向卖方提出本保证下的索赔。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8.4卖方在收到通知后，应在合同中所附服务承诺约定的时间内免费维修、更换有缺陷的货物或部件。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8.5如果卖方在收到通知后，在合同中所附服务承诺约定的时间内没有弥补缺陷，买方可采取必要的补救措施，但风险和费用将由卖方承担。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9.检验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9.1在发货前，卖方应对货物的质量、规格、性能、数量和重量等进行准确而全面的检验，并出具一份证明货物符合合同规定的证书。该证书将作为提交付款单据的一部分，但有关质量、规格、性能、数量或重量的检验不应视为最终检验。卖方检验的结果和细节应附在检验证书后面。</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9.2买方将在卖方交货后叁天内组织验收，如果货物的质量和规格与合同规定相符，买方应及时填写验收表，如果货物的质量的规格与合同规定不符，或在质量保证期内发现货物是有缺陷的，包括潜在缺陷或使用不符合要求的材料，买方应报请法定检验机构进行检查，并有权凭其出具的检验报告向卖方提出索赔。</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10.索赔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10.1买方有权根据法定检验机构出具的检验报告，向卖方提出索赔。</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10.2根据合同规定的检验期和质量保证期内，如果卖方对买方提出的索赔和差异负有责任，卖方应按照买方同意的下列一种或多种方式解决索赔事宜；</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卖方同意退货，并用合同中规定的货币将货款退还给买方，并承担由此发生的一切损失和费用，包括利息、银行手续费、运费、保险费、检验费、仓储费、装卸费以及为保护退回货物所需的其它必要费用和由此给买方带来的一切相关损失。</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（2）根据货物的低劣程度、损坏程度以及买方所遭损失的数额，卖方必须降低货物的价格。</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3）用符合合同的规定的规格、质量和性能要求的新零件、部件或设备来更换和或修补有缺陷的部分，卖方应承担一切费用和风险并负担买方所蒙受的全部直接损失费用。同时，卖方应按合同规定，对更换和修补件相应延长质量保证期。</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10.3如果在买方发出索赔通知后贰拾天内，卖方未作答复，上述索赔应视为已被卖方接受，如卖方未能在买方提出索赔通知后贰拾天内或买方同意的更长时间内，按照本合同规定的任何一种方法解决索赔事宜，买方将从卖方开具的履约保证金中扣回索赔金额，或采用法律手段解决索赔事宜。</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11.卖方迟交货、安装</w:t>
      </w:r>
      <w:r/>
    </w:p>
    <w:p>
      <w:pPr>
        <w:ind w:firstLine="480"/>
        <w:spacing w:line="440" w:lineRule="exact"/>
        <w:rPr>
          <w:rFonts w:ascii="宋体" w:cs="宋体"/>
          <w:bCs/>
          <w:color w:val="000000" w:themeColor="text1"/>
          <w:sz w:val="24"/>
        </w:rPr>
      </w:pPr>
      <w:r>
        <w:rPr>
          <w:rFonts w:hint="eastAsia" w:ascii="宋体" w:cs="宋体"/>
          <w:color w:val="000000" w:themeColor="text1"/>
          <w:sz w:val="24"/>
        </w:rPr>
        <w:t xml:space="preserve">11.1卖方应按照“合同条款前附表”中规定的交货期交货、安装，并交付买方验收使用。如果卖方无正当理由拖延交货、安装，将受到以下制裁:</w:t>
      </w:r>
      <w:r>
        <w:rPr>
          <w:rFonts w:hint="eastAsia" w:ascii="宋体" w:cs="宋体"/>
          <w:bCs/>
          <w:color w:val="000000" w:themeColor="text1"/>
          <w:sz w:val="24"/>
        </w:rPr>
        <w:t xml:space="preserve">不予退还履约保证金，加收误期赔偿或终止合同。</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11.2在履行合同过程中，如果卖方遇到不能按时交货、安装和提供服务的情况，应及时以书面形式将不能按时交货、安装的理由，可能延误的时间同时通知买方。买方在收到卖方通知后，应对情况进行分析，决定是否修改合同、酌情延长交货、安装时间或终止合同；同时保留按第11.1条规定对卖方进行制裁的权力。</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12.误期赔偿</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12.1除合同条款第13条规定外，如果卖方没有按照合同规定的时间交货和提供服务，买方将从货款中扣除误期赔偿费而不影响合同项目的其他补救方法，赔偿费按每天迟交货物交货价或未提供服务费用的0.5%计收，直至交货或提供服务为止。但误期赔偿费的最高限为误期货物或服务合同价的5%。一旦达到误期赔偿的最高限额，买方可考虑终止合同。</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13.不可抗力</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13.1尽管有合同条款第11条、12条和17条的规定，如果卖方因不可抗力而导致合同实施延误或不能履行合同义务的话，不应该被不予退还履约保证金，也不应该承担误期赔偿或终止合同的责任。</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13.2本条所述的“不可抗力”系指那些卖方无法控制、不可预见的事件，</w:t>
      </w:r>
      <w:r>
        <w:rPr>
          <w:rFonts w:hint="eastAsia" w:ascii="宋体" w:cs="宋体"/>
          <w:bCs/>
          <w:color w:val="000000" w:themeColor="text1"/>
          <w:sz w:val="24"/>
        </w:rPr>
        <w:t xml:space="preserve">但不包括卖方的违约或疏忽。这些</w:t>
      </w:r>
      <w:r>
        <w:rPr>
          <w:rFonts w:hint="eastAsia" w:ascii="宋体" w:cs="宋体"/>
          <w:color w:val="000000" w:themeColor="text1"/>
          <w:sz w:val="24"/>
        </w:rPr>
        <w:t xml:space="preserve">事件包括:战争、严重火灾、洪水、台风、地震以及其它买方和卖方商定的事件。</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13.3在不可抗力事件发生后，卖方应尽快以书面形式将不可抗力的情况和原因通知买方。除买方书面另行要求外，卖方应尽实际可能继续履行合同义务，以及寻求采取合理的方案履行不受不可抗力影响的其他事项。如果不可抗力事件影响时间持续120天以上时，买方和卖方应通过友好协商在合理的时间内达成进一步履行合同的协议。</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14.税费</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14.1中国政府根据现行税法规定对买方征收的、与本合同有关的一切税费，均由买方负担，招标文件另有规定的除外。</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14.2中国政府根据现行税法规定对卖方征收的、与本合同有关的一切税费，均由卖方负担。</w:t>
      </w:r>
      <w:r/>
    </w:p>
    <w:p>
      <w:pPr>
        <w:ind w:firstLine="482"/>
        <w:spacing w:line="440" w:lineRule="exact"/>
        <w:rPr>
          <w:rFonts w:ascii="宋体" w:cs="宋体"/>
          <w:b/>
          <w:color w:val="000000" w:themeColor="text1"/>
          <w:sz w:val="24"/>
        </w:rPr>
      </w:pPr>
      <w:r>
        <w:rPr>
          <w:rFonts w:hint="eastAsia" w:ascii="宋体" w:cs="宋体"/>
          <w:b/>
          <w:color w:val="000000" w:themeColor="text1"/>
          <w:sz w:val="24"/>
        </w:rPr>
        <w:t xml:space="preserve">15.履约保证金</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15.1成交供应商必须在签订合同之前，向采购人缴纳中标总价1%的履约保证金，否则招标人可取消其中标资格，履约保证金不予退还；</w:t>
      </w:r>
      <w:r>
        <w:rPr>
          <w:rFonts w:cs="宋体"/>
          <w:color w:val="000000" w:themeColor="text1"/>
          <w:sz w:val="24"/>
          <w:szCs w:val="24"/>
        </w:rPr>
        <w:t xml:space="preserve">乙方提供的履约保证金可以是人民币形式（银行本票、汇票、支票、电汇），或银行保函、担保公司的保证担保或保险公司的保证保险等多种形式。</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15.1.1</w:t>
      </w:r>
      <w:r>
        <w:rPr>
          <w:rFonts w:cs="宋体"/>
          <w:color w:val="000000" w:themeColor="text1"/>
          <w:sz w:val="24"/>
          <w:szCs w:val="24"/>
        </w:rPr>
        <w:t xml:space="preserve">乙方选取银行保函、担保公司的保证担保或保险公司的保证保险等形式的向采购人缴纳，如保函（担保、保险等）的约定期到期但乙方履约仍未结束的，乙方须进行续保。</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15.2</w:t>
      </w:r>
      <w:r>
        <w:rPr>
          <w:rFonts w:cs="宋体"/>
          <w:color w:val="000000" w:themeColor="text1"/>
          <w:sz w:val="24"/>
          <w:szCs w:val="24"/>
        </w:rPr>
        <w:t xml:space="preserve">如乙方未能履行合同规定的义务，甲方有权从履约保证金中取得补偿。</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15.3</w:t>
      </w:r>
      <w:r>
        <w:rPr>
          <w:rFonts w:cs="宋体"/>
          <w:color w:val="000000" w:themeColor="text1"/>
          <w:sz w:val="24"/>
          <w:szCs w:val="24"/>
        </w:rPr>
        <w:t xml:space="preserve">履约保证金在合同约定期间内不予退还或者应完全有效，约定期届满之日起</w:t>
      </w:r>
      <w:r>
        <w:rPr>
          <w:rFonts w:hint="eastAsia" w:cs="宋体"/>
          <w:color w:val="000000" w:themeColor="text1"/>
          <w:sz w:val="24"/>
          <w:szCs w:val="24"/>
        </w:rPr>
        <w:t xml:space="preserve">2</w:t>
      </w:r>
      <w:r>
        <w:rPr>
          <w:rFonts w:cs="宋体"/>
          <w:color w:val="000000" w:themeColor="text1"/>
          <w:sz w:val="24"/>
          <w:szCs w:val="24"/>
        </w:rPr>
        <w:t xml:space="preserve">个工作日内，甲方应将人民币形式的履约保证金退还乙方，逾期退还的，按中国人民银行同期贷款基利率上浮20%后的利率支付超期资金占用费，但因乙方自身原因导致无法及时退还的除外。</w:t>
      </w:r>
      <w:r/>
    </w:p>
    <w:p>
      <w:pPr>
        <w:pStyle w:val="660"/>
        <w:ind w:firstLine="482"/>
        <w:spacing w:line="440" w:lineRule="exact"/>
        <w:rPr>
          <w:rFonts w:cs="宋体"/>
          <w:b/>
          <w:color w:val="000000" w:themeColor="text1"/>
          <w:sz w:val="24"/>
          <w:szCs w:val="24"/>
        </w:rPr>
      </w:pPr>
      <w:r>
        <w:rPr>
          <w:rFonts w:hint="eastAsia" w:cs="宋体"/>
          <w:b/>
          <w:color w:val="000000" w:themeColor="text1"/>
          <w:sz w:val="24"/>
          <w:szCs w:val="24"/>
        </w:rPr>
        <w:t xml:space="preserve">16.仲裁</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16.1在执行本合同所发生的或与本合同有关一切争端，买方和卖方应通过友好协商的办法进行解决。如从协商开始叁拾天内仍不能解决，应将争端提交有关市政府或行业主管部门寻求可能解决的办法。如果提交有关市政府或行业主管部门后叁拾天内仍得不到解决，则应申请仲裁。</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16.2仲裁应根据《中华人民共和国仲裁法》的规定向买方所在地有管辖权的仲裁机构申请仲裁。</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16.3仲裁裁决为最终裁决，对买方和卖方均有约束力。</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16.4在仲裁期间，本合同应继续执行。</w:t>
      </w:r>
      <w:r/>
    </w:p>
    <w:p>
      <w:pPr>
        <w:pStyle w:val="660"/>
        <w:ind w:firstLine="482"/>
        <w:spacing w:line="440" w:lineRule="exact"/>
        <w:rPr>
          <w:rFonts w:cs="宋体"/>
          <w:b/>
          <w:color w:val="000000" w:themeColor="text1"/>
          <w:sz w:val="24"/>
          <w:szCs w:val="24"/>
        </w:rPr>
      </w:pPr>
      <w:r>
        <w:rPr>
          <w:rFonts w:hint="eastAsia" w:cs="宋体"/>
          <w:b/>
          <w:color w:val="000000" w:themeColor="text1"/>
          <w:sz w:val="24"/>
          <w:szCs w:val="24"/>
        </w:rPr>
        <w:t xml:space="preserve">17.违约终止合同</w:t>
      </w:r>
      <w:r/>
    </w:p>
    <w:p>
      <w:pPr>
        <w:pStyle w:val="660"/>
        <w:ind w:firstLine="480"/>
        <w:spacing w:line="440" w:lineRule="exact"/>
        <w:tabs>
          <w:tab w:val="left" w:pos="540" w:leader="none"/>
        </w:tabs>
        <w:rPr>
          <w:rFonts w:cs="宋体"/>
          <w:color w:val="000000" w:themeColor="text1"/>
          <w:sz w:val="24"/>
          <w:szCs w:val="24"/>
        </w:rPr>
      </w:pPr>
      <w:r>
        <w:rPr>
          <w:rFonts w:hint="eastAsia" w:cs="宋体"/>
          <w:color w:val="000000" w:themeColor="text1"/>
          <w:sz w:val="24"/>
          <w:szCs w:val="24"/>
        </w:rPr>
        <w:t xml:space="preserve">17.1在买方对卖方违约而采取的任何补救措施不受影响的情况下，买方可向卖方发出终止部分或全部合同的书面通知书。</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（1）如果卖方未能按合同规定的期限或买方同意延长的限期内提供部分或全部货物；</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（2）卖方在收到买方发出的违约通知后贰拾天内，或经买方书面认可可延长的时间内未能纠正其过失；</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（3）如果卖方未能履行合同规定的其他义务。</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17.2在买方根据上述第17.1条规定，终止了全部或部分合同后，买方可以依其认为适当的条件和方法购买与未交货物类似的货物，卖方应对买方购买类似货物所超出的那部分费用负责，并继续执行合同中未终止的部分。</w:t>
      </w:r>
      <w:r/>
    </w:p>
    <w:p>
      <w:pPr>
        <w:pStyle w:val="660"/>
        <w:ind w:firstLine="482"/>
        <w:spacing w:line="440" w:lineRule="exact"/>
        <w:rPr>
          <w:rFonts w:cs="宋体"/>
          <w:b/>
          <w:color w:val="000000" w:themeColor="text1"/>
          <w:sz w:val="24"/>
          <w:szCs w:val="24"/>
        </w:rPr>
      </w:pPr>
      <w:r>
        <w:rPr>
          <w:rFonts w:hint="eastAsia" w:cs="宋体"/>
          <w:b/>
          <w:color w:val="000000" w:themeColor="text1"/>
          <w:sz w:val="24"/>
          <w:szCs w:val="24"/>
        </w:rPr>
        <w:t xml:space="preserve">18.破产中止合同</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18.1如果卖方破产或无清偿能力，买方可在任何时候以书面形式通知卖方中止合同而不给卖方补偿。该中止合同将不损害或影响买方和使用方已经采取或将要采取的任何行动或补救措施的权力</w:t>
      </w:r>
      <w:r/>
    </w:p>
    <w:p>
      <w:pPr>
        <w:pStyle w:val="660"/>
        <w:ind w:firstLine="482"/>
        <w:spacing w:line="440" w:lineRule="exact"/>
        <w:rPr>
          <w:rFonts w:cs="宋体"/>
          <w:b/>
          <w:color w:val="000000" w:themeColor="text1"/>
          <w:sz w:val="24"/>
          <w:szCs w:val="24"/>
        </w:rPr>
      </w:pPr>
      <w:r>
        <w:rPr>
          <w:rFonts w:hint="eastAsia" w:cs="宋体"/>
          <w:b/>
          <w:color w:val="000000" w:themeColor="text1"/>
          <w:sz w:val="24"/>
          <w:szCs w:val="24"/>
        </w:rPr>
        <w:t xml:space="preserve">19.转让</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19.1 除买方事先书面同意外，卖方不得部分转让或全部转让其应履行的合同义务。</w:t>
      </w:r>
      <w:r/>
    </w:p>
    <w:p>
      <w:pPr>
        <w:pStyle w:val="660"/>
        <w:ind w:firstLine="482"/>
        <w:spacing w:line="440" w:lineRule="exact"/>
        <w:rPr>
          <w:rFonts w:cs="宋体"/>
          <w:b/>
          <w:color w:val="000000" w:themeColor="text1"/>
          <w:sz w:val="24"/>
          <w:szCs w:val="24"/>
        </w:rPr>
      </w:pPr>
      <w:r>
        <w:rPr>
          <w:rFonts w:hint="eastAsia" w:cs="宋体"/>
          <w:b/>
          <w:color w:val="000000" w:themeColor="text1"/>
          <w:sz w:val="24"/>
          <w:szCs w:val="24"/>
        </w:rPr>
        <w:t xml:space="preserve">20.合同生效及其它</w:t>
      </w:r>
      <w:r/>
    </w:p>
    <w:p>
      <w:pPr>
        <w:ind w:firstLine="480"/>
        <w:spacing w:line="440" w:lineRule="exact"/>
        <w:rPr>
          <w:rFonts w:ascii="宋体" w:cs="宋体"/>
          <w:color w:val="000000" w:themeColor="text1"/>
          <w:sz w:val="24"/>
        </w:rPr>
      </w:pPr>
      <w:r>
        <w:rPr>
          <w:rFonts w:hint="eastAsia" w:ascii="宋体" w:cs="宋体"/>
          <w:color w:val="000000" w:themeColor="text1"/>
          <w:sz w:val="24"/>
        </w:rPr>
        <w:t xml:space="preserve">20.1淮安市公共资源交易中心盱眙分中心JSZC-320830-WFZX-C2025-0016号招标文件、乙方提交的JSZC-320830-WFZX-C2025-0016</w:t>
      </w:r>
      <w:bookmarkStart w:id="44" w:name="_GoBack"/>
      <w:r/>
      <w:bookmarkEnd w:id="44"/>
      <w:r>
        <w:rPr>
          <w:rFonts w:hint="eastAsia" w:ascii="宋体" w:cs="宋体"/>
          <w:color w:val="000000" w:themeColor="text1"/>
          <w:sz w:val="24"/>
        </w:rPr>
        <w:t xml:space="preserve">号投标文件、本次招标的中标通知书和招标过程中卖方的投标澄清等内容将作为本次采购合同文件的主要内容。卖方在合同履行过程中若发生服务内容缩减、服务不及时的现象，买方有权对卖方处以适当的经济处罚</w:t>
      </w:r>
      <w:r>
        <w:rPr>
          <w:rFonts w:hint="eastAsia" w:ascii="宋体" w:cs="宋体"/>
          <w:b/>
          <w:color w:val="000000" w:themeColor="text1"/>
          <w:sz w:val="24"/>
        </w:rPr>
        <w:t xml:space="preserve">。</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20.2本合同应在买方和卖方双方签字盖章，并在卖方向采购人交纳履约保证金后生效。</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20.3本合同一式六份，以中文书写，卖方、买方各执二份，采购代理</w:t>
      </w:r>
      <w:r>
        <w:rPr>
          <w:rFonts w:hint="eastAsia" w:cs="宋体"/>
          <w:color w:val="000000" w:themeColor="text1"/>
          <w:sz w:val="24"/>
          <w:szCs w:val="24"/>
          <w:u w:val="single"/>
        </w:rPr>
        <w:t xml:space="preserve">留存二份</w:t>
      </w:r>
      <w:r>
        <w:rPr>
          <w:rFonts w:hint="eastAsia" w:cs="宋体"/>
          <w:color w:val="000000" w:themeColor="text1"/>
          <w:sz w:val="24"/>
          <w:szCs w:val="24"/>
        </w:rPr>
        <w:t xml:space="preserve">。</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20.4合同货物交付使用后所发生的合同纠纷，买方与卖方进行处理。</w:t>
      </w:r>
      <w:r/>
    </w:p>
    <w:p>
      <w:pPr>
        <w:pStyle w:val="660"/>
        <w:ind w:firstLine="480"/>
        <w:spacing w:line="440" w:lineRule="exact"/>
        <w:rPr>
          <w:rFonts w:cs="宋体"/>
          <w:color w:val="000000" w:themeColor="text1"/>
          <w:sz w:val="24"/>
          <w:szCs w:val="24"/>
        </w:rPr>
      </w:pPr>
      <w:r>
        <w:rPr>
          <w:rFonts w:hint="eastAsia" w:cs="宋体"/>
          <w:color w:val="000000" w:themeColor="text1"/>
          <w:sz w:val="24"/>
          <w:szCs w:val="24"/>
        </w:rPr>
        <w:t xml:space="preserve">20.5如需修改或补充合同内容，应经卖方、买方协商，签署书面修改或补充协议。该协议将作为本合同不可分割的一部分。</w:t>
      </w:r>
      <w:r/>
    </w:p>
    <w:p>
      <w:pPr>
        <w:pStyle w:val="648"/>
        <w:ind w:firstLine="480"/>
        <w:rPr>
          <w:color w:val="000000" w:themeColor="text1"/>
        </w:rPr>
      </w:pPr>
      <w:r>
        <w:rPr>
          <w:rFonts w:hint="eastAsia" w:ascii="宋体" w:cs="宋体"/>
          <w:color w:val="000000" w:themeColor="text1"/>
        </w:rPr>
        <w:t xml:space="preserve">20.6本合同应按照中华人民共和国的现行法律进行解释。</w:t>
      </w:r>
      <w:r/>
    </w:p>
    <w:p>
      <w:pPr>
        <w:pStyle w:val="660"/>
        <w:jc w:val="center"/>
        <w:rPr>
          <w:rFonts w:cs="宋体"/>
          <w:b/>
          <w:color w:val="000000" w:themeColor="text1"/>
          <w:sz w:val="30"/>
          <w:szCs w:val="30"/>
        </w:rPr>
      </w:pPr>
      <w:r>
        <w:rPr>
          <w:rFonts w:cs="宋体"/>
          <w:b/>
          <w:color w:val="000000" w:themeColor="text1"/>
          <w:sz w:val="30"/>
          <w:szCs w:val="30"/>
        </w:rPr>
      </w:r>
      <w:r/>
    </w:p>
    <w:p>
      <w:pPr>
        <w:pStyle w:val="660"/>
        <w:jc w:val="center"/>
        <w:rPr>
          <w:rFonts w:cs="宋体"/>
          <w:b/>
          <w:color w:val="000000" w:themeColor="text1"/>
          <w:sz w:val="30"/>
          <w:szCs w:val="30"/>
        </w:rPr>
      </w:pPr>
      <w:r>
        <w:rPr>
          <w:rFonts w:cs="宋体"/>
          <w:b/>
          <w:color w:val="000000" w:themeColor="text1"/>
          <w:sz w:val="30"/>
          <w:szCs w:val="30"/>
        </w:rPr>
      </w:r>
      <w:r/>
    </w:p>
    <w:p>
      <w:pPr>
        <w:pStyle w:val="660"/>
        <w:jc w:val="center"/>
        <w:rPr>
          <w:rFonts w:cs="宋体"/>
          <w:b/>
          <w:color w:val="000000" w:themeColor="text1"/>
          <w:sz w:val="30"/>
          <w:szCs w:val="30"/>
        </w:rPr>
      </w:pPr>
      <w:r>
        <w:rPr>
          <w:rFonts w:cs="宋体"/>
          <w:b/>
          <w:color w:val="000000" w:themeColor="text1"/>
          <w:sz w:val="30"/>
          <w:szCs w:val="30"/>
        </w:rPr>
      </w:r>
      <w:r/>
    </w:p>
    <w:p>
      <w:pPr>
        <w:pStyle w:val="660"/>
        <w:jc w:val="both"/>
        <w:rPr>
          <w:rFonts w:cs="宋体"/>
          <w:b/>
          <w:color w:val="000000" w:themeColor="text1"/>
          <w:sz w:val="30"/>
          <w:szCs w:val="30"/>
        </w:rPr>
      </w:pPr>
      <w:r>
        <w:rPr>
          <w:rFonts w:cs="宋体"/>
          <w:b/>
          <w:color w:val="000000" w:themeColor="text1"/>
          <w:sz w:val="30"/>
          <w:szCs w:val="30"/>
        </w:rPr>
      </w:r>
      <w:r/>
    </w:p>
    <w:p>
      <w:pPr>
        <w:pStyle w:val="660"/>
        <w:jc w:val="center"/>
        <w:rPr>
          <w:rFonts w:cs="宋体"/>
          <w:b/>
          <w:color w:val="000000" w:themeColor="text1"/>
          <w:sz w:val="24"/>
        </w:rPr>
      </w:pPr>
      <w:r>
        <w:rPr>
          <w:rFonts w:hint="eastAsia" w:cs="宋体"/>
          <w:b/>
          <w:color w:val="000000" w:themeColor="text1"/>
          <w:sz w:val="30"/>
          <w:szCs w:val="30"/>
        </w:rPr>
        <w:t xml:space="preserve">三、合同格式</w:t>
      </w:r>
      <w:r/>
    </w:p>
    <w:p>
      <w:pPr>
        <w:ind w:firstLine="472"/>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注:以下为采购人提出成交后签订本项目合同的主要条款，供应商必须实质性响应，成交供应商不得提出实质性的修改，关于专用条款将由采购人与成交供应商结合本项目具体情况协商后签订。</w:t>
      </w:r>
      <w:r/>
    </w:p>
    <w:p>
      <w:pPr>
        <w:ind w:firstLine="472"/>
        <w:spacing w:line="520" w:lineRule="exact"/>
        <w:rPr>
          <w:rFonts w:ascii="宋体" w:hAnsi="宋体" w:cs="宋体"/>
          <w:bCs/>
          <w:color w:val="000000" w:themeColor="text1"/>
          <w:sz w:val="24"/>
        </w:rPr>
      </w:pPr>
      <w:r>
        <w:rPr>
          <w:rFonts w:ascii="宋体" w:hAnsi="宋体" w:cs="宋体"/>
          <w:bCs/>
          <w:color w:val="000000" w:themeColor="text1"/>
          <w:sz w:val="24"/>
        </w:rPr>
      </w:r>
      <w:r/>
    </w:p>
    <w:p>
      <w:pPr>
        <w:jc w:val="left"/>
        <w:spacing w:line="440" w:lineRule="exact"/>
        <w:rPr>
          <w:rFonts w:ascii="宋体" w:hAnsi="宋体" w:cs="宋体"/>
          <w:color w:val="000000" w:themeColor="text1"/>
          <w:sz w:val="24"/>
        </w:rPr>
      </w:pPr>
      <w:r>
        <w:rPr>
          <w:rFonts w:hint="eastAsia" w:ascii="宋体" w:hAnsi="宋体" w:cs="宋体"/>
          <w:color w:val="000000" w:themeColor="text1"/>
          <w:sz w:val="24"/>
        </w:rPr>
        <w:t xml:space="preserve">甲方:</w:t>
      </w:r>
      <w:r/>
    </w:p>
    <w:p>
      <w:pPr>
        <w:pStyle w:val="660"/>
        <w:spacing w:line="440" w:lineRule="exact"/>
        <w:rPr>
          <w:rFonts w:hAnsi="宋体" w:cs="宋体"/>
          <w:color w:val="000000" w:themeColor="text1"/>
          <w:sz w:val="24"/>
          <w:szCs w:val="24"/>
        </w:rPr>
      </w:pPr>
      <w:r>
        <w:rPr>
          <w:rFonts w:hint="eastAsia" w:hAnsi="宋体" w:cs="宋体"/>
          <w:color w:val="000000" w:themeColor="text1"/>
          <w:sz w:val="24"/>
          <w:szCs w:val="24"/>
        </w:rPr>
        <w:t xml:space="preserve">乙方:</w:t>
      </w:r>
      <w:r/>
    </w:p>
    <w:p>
      <w:pPr>
        <w:pStyle w:val="660"/>
        <w:ind w:firstLine="544"/>
        <w:spacing w:line="440" w:lineRule="exact"/>
        <w:rPr>
          <w:rFonts w:hAnsi="宋体" w:cs="宋体"/>
          <w:color w:val="000000" w:themeColor="text1"/>
          <w:sz w:val="24"/>
          <w:szCs w:val="24"/>
        </w:rPr>
      </w:pPr>
      <w:r>
        <w:rPr>
          <w:rFonts w:hint="eastAsia" w:hAnsi="宋体" w:cs="宋体"/>
          <w:color w:val="000000" w:themeColor="text1"/>
          <w:sz w:val="24"/>
          <w:szCs w:val="24"/>
        </w:rPr>
        <w:t xml:space="preserve">甲、乙双方根据</w:t>
      </w:r>
      <w:r>
        <w:rPr>
          <w:rFonts w:hint="eastAsia" w:hAnsi="宋体" w:cs="宋体"/>
          <w:color w:val="000000" w:themeColor="text1"/>
          <w:sz w:val="24"/>
          <w:szCs w:val="24"/>
          <w:u w:val="single"/>
        </w:rPr>
        <w:t xml:space="preserve">项目编号</w:t>
      </w:r>
      <w:r>
        <w:rPr>
          <w:rFonts w:hint="eastAsia" w:hAnsi="宋体" w:cs="宋体"/>
          <w:color w:val="000000" w:themeColor="text1"/>
          <w:sz w:val="24"/>
          <w:szCs w:val="24"/>
        </w:rPr>
        <w:t xml:space="preserve">的采购项目竞争性磋商采购结果及磋商文件的要求,经协商一致,达成如下合同:</w:t>
      </w:r>
      <w:r/>
    </w:p>
    <w:p>
      <w:pPr>
        <w:pStyle w:val="660"/>
        <w:ind w:left="-359" w:firstLine="825"/>
        <w:spacing w:line="440" w:lineRule="exact"/>
        <w:rPr>
          <w:rFonts w:hAnsi="宋体" w:cs="宋体"/>
          <w:color w:val="000000" w:themeColor="text1"/>
          <w:sz w:val="24"/>
          <w:szCs w:val="24"/>
        </w:rPr>
      </w:pPr>
      <w:r>
        <w:rPr>
          <w:rFonts w:hint="eastAsia" w:hAnsi="宋体" w:cs="宋体"/>
          <w:color w:val="000000" w:themeColor="text1"/>
          <w:sz w:val="24"/>
          <w:szCs w:val="24"/>
        </w:rPr>
        <w:t xml:space="preserve">一、服务内容及要求</w:t>
      </w:r>
      <w:r/>
    </w:p>
    <w:p>
      <w:pPr>
        <w:pStyle w:val="660"/>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本合同所提供的内容及要求详见“项目概况及需求”。</w:t>
      </w:r>
      <w:r/>
    </w:p>
    <w:p>
      <w:pPr>
        <w:pStyle w:val="660"/>
        <w:ind w:left="-359" w:firstLine="825"/>
        <w:spacing w:line="440" w:lineRule="exact"/>
        <w:rPr>
          <w:rFonts w:hAnsi="宋体" w:cs="宋体"/>
          <w:color w:val="000000" w:themeColor="text1"/>
          <w:sz w:val="24"/>
          <w:szCs w:val="24"/>
        </w:rPr>
      </w:pPr>
      <w:r>
        <w:rPr>
          <w:rFonts w:hint="eastAsia" w:hAnsi="宋体" w:cs="宋体"/>
          <w:color w:val="000000" w:themeColor="text1"/>
          <w:sz w:val="24"/>
          <w:szCs w:val="24"/>
        </w:rPr>
        <w:t xml:space="preserve">二、合同金额</w:t>
      </w:r>
      <w:r/>
    </w:p>
    <w:p>
      <w:pPr>
        <w:pStyle w:val="660"/>
        <w:ind w:firstLine="424"/>
        <w:spacing w:line="440" w:lineRule="exact"/>
        <w:rPr>
          <w:rFonts w:hAnsi="宋体" w:cs="宋体"/>
          <w:color w:val="000000" w:themeColor="text1"/>
          <w:sz w:val="24"/>
          <w:szCs w:val="24"/>
        </w:rPr>
      </w:pPr>
      <w:r>
        <w:rPr>
          <w:rFonts w:hint="eastAsia" w:hAnsi="宋体" w:cs="宋体"/>
          <w:color w:val="000000" w:themeColor="text1"/>
          <w:sz w:val="24"/>
          <w:szCs w:val="24"/>
        </w:rPr>
        <w:t xml:space="preserve">本合同的总金额（大写）为人民币___________元。</w:t>
      </w:r>
      <w:r/>
    </w:p>
    <w:p>
      <w:pPr>
        <w:pStyle w:val="660"/>
        <w:ind w:left="-359" w:firstLine="825"/>
        <w:spacing w:line="440" w:lineRule="exact"/>
        <w:rPr>
          <w:rFonts w:hAnsi="宋体" w:cs="宋体"/>
          <w:bCs/>
          <w:color w:val="000000" w:themeColor="text1"/>
          <w:sz w:val="24"/>
          <w:szCs w:val="24"/>
        </w:rPr>
      </w:pPr>
      <w:r>
        <w:rPr>
          <w:rFonts w:hint="eastAsia" w:hAnsi="宋体" w:cs="宋体"/>
          <w:bCs/>
          <w:color w:val="000000" w:themeColor="text1"/>
          <w:sz w:val="24"/>
          <w:szCs w:val="24"/>
        </w:rPr>
        <w:t xml:space="preserve">三、</w:t>
      </w:r>
      <w:r>
        <w:rPr>
          <w:rFonts w:hint="eastAsia" w:hAnsi="宋体" w:cs="宋体"/>
          <w:color w:val="000000" w:themeColor="text1"/>
          <w:sz w:val="24"/>
          <w:szCs w:val="24"/>
        </w:rPr>
        <w:t xml:space="preserve">服务期限和地点</w:t>
      </w:r>
      <w:r/>
    </w:p>
    <w:p>
      <w:pPr>
        <w:pStyle w:val="660"/>
        <w:ind w:firstLine="480"/>
        <w:spacing w:line="510" w:lineRule="exact"/>
        <w:rPr>
          <w:rFonts w:hAnsi="宋体" w:cs="宋体"/>
          <w:color w:val="000000" w:themeColor="text1"/>
          <w:sz w:val="24"/>
          <w:szCs w:val="24"/>
        </w:rPr>
      </w:pPr>
      <w:r>
        <w:rPr>
          <w:rFonts w:hint="eastAsia" w:hAnsi="宋体" w:cs="宋体"/>
          <w:color w:val="000000" w:themeColor="text1"/>
          <w:sz w:val="24"/>
          <w:szCs w:val="24"/>
          <w:lang w:val="zh-CN"/>
        </w:rPr>
        <w:t xml:space="preserve">服务期限：</w:t>
      </w:r>
      <w:r>
        <w:rPr>
          <w:rFonts w:hint="eastAsia" w:hAnsi="宋体" w:cs="宋体"/>
          <w:color w:val="000000" w:themeColor="text1"/>
          <w:sz w:val="24"/>
          <w:szCs w:val="24"/>
          <w:u w:val="single"/>
          <w:lang w:val="zh-CN"/>
        </w:rPr>
        <w:t xml:space="preserve">合同签订后，2026年6月30日前完成</w:t>
      </w:r>
      <w:r>
        <w:rPr>
          <w:rFonts w:hint="eastAsia" w:hAnsi="宋体" w:cs="宋体"/>
          <w:color w:val="000000" w:themeColor="text1"/>
          <w:sz w:val="24"/>
          <w:szCs w:val="24"/>
          <w:lang w:val="zh-CN"/>
        </w:rPr>
        <w:t xml:space="preserve">。</w:t>
      </w:r>
      <w:r/>
    </w:p>
    <w:p>
      <w:pPr>
        <w:pStyle w:val="660"/>
        <w:ind w:firstLine="480"/>
        <w:spacing w:line="440" w:lineRule="exact"/>
        <w:rPr>
          <w:rFonts w:hAnsi="宋体" w:cs="宋体"/>
          <w:color w:val="000000" w:themeColor="text1"/>
          <w:sz w:val="24"/>
          <w:szCs w:val="24"/>
        </w:rPr>
      </w:pPr>
      <w:r>
        <w:rPr>
          <w:rFonts w:hint="eastAsia" w:hAnsi="宋体" w:cs="宋体"/>
          <w:color w:val="000000" w:themeColor="text1"/>
          <w:sz w:val="24"/>
          <w:szCs w:val="24"/>
        </w:rPr>
        <w:t xml:space="preserve">地点：由甲方指定。</w:t>
      </w:r>
      <w:r/>
    </w:p>
    <w:p>
      <w:pPr>
        <w:pStyle w:val="644"/>
        <w:numPr>
          <w:ilvl w:val="0"/>
          <w:numId w:val="0"/>
        </w:numPr>
        <w:ind w:firstLine="480"/>
        <w:spacing w:line="440" w:lineRule="exact"/>
        <w:rPr>
          <w:rFonts w:hint="eastAsia" w:hAnsi="宋体" w:cs="宋体"/>
          <w:color w:val="000000" w:themeColor="text1"/>
          <w:sz w:val="24"/>
          <w:szCs w:val="24"/>
        </w:rPr>
      </w:pPr>
      <w:r>
        <w:rPr>
          <w:rFonts w:hint="eastAsia" w:ascii="Times New Roman" w:hAnsi="宋体" w:eastAsia="宋体" w:cs="宋体"/>
          <w:color w:val="000000" w:themeColor="text1"/>
          <w:sz w:val="24"/>
          <w:szCs w:val="24"/>
          <w:lang w:val="en-US" w:eastAsia="zh-CN" w:bidi="ar-SA"/>
        </w:rPr>
        <w:t xml:space="preserve">四、</w:t>
      </w:r>
      <w:r>
        <w:rPr>
          <w:rFonts w:hint="eastAsia" w:hAnsi="宋体" w:cs="宋体"/>
          <w:color w:val="000000" w:themeColor="text1"/>
          <w:sz w:val="24"/>
          <w:szCs w:val="24"/>
        </w:rPr>
        <w:t xml:space="preserve">付款</w:t>
      </w:r>
      <w:r>
        <w:rPr>
          <w:rFonts w:hint="eastAsia" w:hAnsi="宋体" w:cs="宋体"/>
          <w:color w:val="000000" w:themeColor="text1"/>
          <w:sz w:val="24"/>
          <w:szCs w:val="24"/>
          <w:lang w:val="en-US" w:eastAsia="zh-CN"/>
        </w:rPr>
        <w:t xml:space="preserve">方式</w:t>
      </w:r>
      <w:r>
        <w:rPr>
          <w:rFonts w:hint="eastAsia" w:hAnsi="宋体" w:cs="宋体"/>
          <w:color w:val="000000" w:themeColor="text1"/>
          <w:sz w:val="24"/>
          <w:szCs w:val="24"/>
        </w:rPr>
        <w:t xml:space="preserve">：</w:t>
      </w:r>
      <w:r/>
    </w:p>
    <w:p>
      <w:pPr>
        <w:pStyle w:val="644"/>
        <w:numPr>
          <w:ilvl w:val="0"/>
          <w:numId w:val="0"/>
        </w:numPr>
        <w:ind w:firstLine="480"/>
        <w:spacing w:line="440" w:lineRule="exact"/>
        <w:rPr>
          <w:rFonts w:hint="eastAsia" w:hAnsi="宋体" w:cs="宋体"/>
          <w:color w:val="000000" w:themeColor="text1"/>
          <w:sz w:val="24"/>
          <w:szCs w:val="24"/>
        </w:rPr>
      </w:pPr>
      <w:r>
        <w:rPr>
          <w:rFonts w:hint="eastAsia" w:hAnsi="宋体" w:cs="宋体"/>
          <w:color w:val="000000" w:themeColor="text1"/>
          <w:sz w:val="24"/>
          <w:szCs w:val="24"/>
        </w:rPr>
        <w:t xml:space="preserve">1、在合同签订实施及服务人员到达服务地，并收到发票15日内，甲方向乙方第一次支付总服务费的40%预付款；</w:t>
      </w:r>
      <w:r/>
    </w:p>
    <w:p>
      <w:pPr>
        <w:pStyle w:val="644"/>
        <w:ind w:firstLine="480"/>
        <w:spacing w:line="440" w:lineRule="exact"/>
        <w:rPr>
          <w:rFonts w:hint="eastAsia" w:hAnsi="宋体" w:cs="宋体"/>
          <w:color w:val="000000" w:themeColor="text1"/>
          <w:sz w:val="24"/>
          <w:szCs w:val="24"/>
        </w:rPr>
      </w:pPr>
      <w:r>
        <w:rPr>
          <w:rFonts w:hint="eastAsia" w:hAnsi="宋体" w:cs="宋体"/>
          <w:color w:val="000000" w:themeColor="text1"/>
          <w:sz w:val="24"/>
          <w:szCs w:val="24"/>
        </w:rPr>
        <w:t xml:space="preserve">2、甲方在乙方提交初步报告成果后，并收到发票15日内，第二次向乙方支付总服务费的40%进度款；</w:t>
      </w:r>
      <w:r/>
    </w:p>
    <w:p>
      <w:pPr>
        <w:pStyle w:val="644"/>
        <w:ind w:firstLine="480"/>
        <w:spacing w:line="440" w:lineRule="exact"/>
        <w:rPr>
          <w:rFonts w:hint="eastAsia" w:ascii="宋体" w:hAnsi="宋体" w:eastAsia="宋体" w:cs="Times New Roman"/>
          <w:sz w:val="24"/>
          <w:szCs w:val="24"/>
          <w:highlight w:val="none"/>
          <w:lang w:val="en-US" w:eastAsia="zh-CN" w:bidi="ar-SA"/>
        </w:rPr>
      </w:pPr>
      <w:r>
        <w:rPr>
          <w:rFonts w:hint="eastAsia" w:hAnsi="宋体" w:cs="宋体"/>
          <w:color w:val="000000" w:themeColor="text1"/>
          <w:sz w:val="24"/>
          <w:szCs w:val="24"/>
        </w:rPr>
        <w:t xml:space="preserve">3、甲方在乙方的体检报告通过专家评审并修改完善后，并收到发票15日内，第三次支付总服务费的20%尾款；</w:t>
      </w:r>
      <w:r>
        <w:rPr>
          <w:rFonts w:hint="eastAsia" w:ascii="宋体" w:hAnsi="宋体" w:eastAsia="宋体" w:cs="Times New Roman"/>
          <w:sz w:val="24"/>
          <w:szCs w:val="24"/>
          <w:highlight w:val="none"/>
          <w:lang w:val="en-US" w:eastAsia="zh-CN" w:bidi="ar-SA"/>
        </w:rPr>
        <w:t xml:space="preserve">（付款时需提供满足采购人要求的发票）</w:t>
      </w:r>
      <w:r/>
    </w:p>
    <w:p>
      <w:pPr>
        <w:pStyle w:val="644"/>
        <w:ind w:firstLine="480"/>
        <w:spacing w:line="440" w:lineRule="exact"/>
        <w:rPr>
          <w:rFonts w:hint="eastAsia"/>
        </w:rPr>
      </w:pPr>
      <w:r>
        <w:rPr>
          <w:rFonts w:hint="eastAsia" w:hAnsi="宋体" w:cs="宋体"/>
          <w:color w:val="000000" w:themeColor="text1"/>
          <w:sz w:val="24"/>
        </w:rPr>
        <w:t xml:space="preserve">注：付款时需提供满足甲方要求的发票。</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五、甲乙双方权利义务</w:t>
      </w:r>
      <w:r/>
    </w:p>
    <w:p>
      <w:pPr>
        <w:pStyle w:val="644"/>
        <w:ind w:firstLine="48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1、甲方应当为保证本项目的完成，为乙方提供项目实施的必要条件。甲方提交的基础资料及书面反馈意见必须全面、及时、准确，如延迟提交资料或提交资料错误、缺失的，则乙方有权相应推迟合同约定成果的交付时间。甲方不得要求乙方违反国家法律、法规、有关标准进行规划设计。</w:t>
      </w:r>
      <w:r/>
    </w:p>
    <w:p>
      <w:pPr>
        <w:pStyle w:val="644"/>
        <w:ind w:firstLine="48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2、甲方变更委托规划设计项目、规模、条件，因提交的资料错误或所提交资料做较大修改，甲方应按乙方实际所耗工作量向乙方增付设计费。</w:t>
      </w:r>
      <w:r/>
    </w:p>
    <w:p>
      <w:pPr>
        <w:pStyle w:val="644"/>
        <w:ind w:firstLine="48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3、甲方应当按照本合同约定按时向乙方支付本合同约定的价款。</w:t>
      </w:r>
      <w:r/>
    </w:p>
    <w:p>
      <w:pPr>
        <w:pStyle w:val="644"/>
        <w:ind w:firstLine="48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4、乙方向甲方提交的与本合同有关的材料，未经甲方书面许可，不得向任何第三方泄露。</w:t>
      </w:r>
      <w:r/>
    </w:p>
    <w:p>
      <w:pPr>
        <w:pStyle w:val="644"/>
        <w:ind w:firstLine="480"/>
        <w:spacing w:line="440" w:lineRule="exact"/>
        <w:rPr>
          <w:rFonts w:hint="eastAsia" w:ascii="宋体" w:hAnsi="宋体" w:cs="宋体"/>
          <w:bCs/>
          <w:color w:val="000000" w:themeColor="text1"/>
          <w:sz w:val="24"/>
        </w:rPr>
      </w:pPr>
      <w:r>
        <w:rPr>
          <w:rFonts w:hint="eastAsia" w:ascii="宋体" w:hAnsi="宋体" w:cs="宋体"/>
          <w:bCs/>
          <w:color w:val="000000" w:themeColor="text1"/>
          <w:sz w:val="24"/>
        </w:rPr>
        <w:t xml:space="preserve">5、乙方应为项目提供后续必要的技术服务，协助甲方完成其他需要乙方配合的工作。</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6、乙方应根据国家标准、行业标准和规范要求及标书规定的服务质量标准和有关要求，保质保量地完成本项目。</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六、不可抗力</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1、因不可抗力（或甲、乙双方不能控制的原因）不能履行合同的，根据不可抗力的影响，部分或者全部免除责任。但合同一方迟延履行后发生不可抗力的，不能免除责任。</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2、合同一方因不可抗力不能履行合同的，应当及时通知对方，以减轻可能给对方造成的损失，并应当在合理期限内提供证明。</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七、知识产权</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1、在本合同履行过程中，乙方向甲方提供的资料--包括但不限于文件、数据分析、报告、说明、图表等均归甲方所有，未经甲方书面许可，不得向任何第三方泄露。</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2、甲方对所有乙方为本项目提供的服务和交付物及交付物中所有文件、报告、说明、图表等享有所有的产权、所有权及其它知识产权和权益。未经甲方书面授权或许可，乙方不对甲方的知识产权享有任何权益，不得使用或者授权任何第三方使用，不得将上述信息披露或提供给任何第三方。乙方违反前述约定的，应向甲方支付本合同总金额10%的违约金，并赔偿甲方一切直接、间接损失。</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八、风险责任</w:t>
      </w:r>
      <w:r/>
    </w:p>
    <w:p>
      <w:pPr>
        <w:pStyle w:val="644"/>
        <w:ind w:firstLine="48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甲乙双方协商确定，乙方在本项目服务期间应制定项目安全管理措施，并严格遵守安全管理要求，乙方在本项目服务过程中因管理不当、维护措施不当等因素或不按安全管理要求，造成人员安全或财产损失事故的，其责任均由乙方承担，甲方不承担责任。</w:t>
      </w:r>
      <w:r/>
    </w:p>
    <w:p>
      <w:pPr>
        <w:ind w:firstLine="567"/>
        <w:spacing w:line="520" w:lineRule="exact"/>
        <w:rPr>
          <w:rFonts w:ascii="宋体" w:hAnsi="宋体" w:cs="宋体"/>
          <w:bCs/>
          <w:color w:val="000000" w:themeColor="text1"/>
          <w:sz w:val="24"/>
        </w:rPr>
      </w:pPr>
      <w:r>
        <w:rPr>
          <w:rFonts w:hint="eastAsia" w:ascii="宋体" w:hAnsi="宋体" w:cs="宋体"/>
          <w:bCs/>
          <w:color w:val="000000" w:themeColor="text1"/>
          <w:sz w:val="24"/>
        </w:rPr>
        <w:t xml:space="preserve">九、违约责任</w:t>
      </w:r>
      <w:r/>
    </w:p>
    <w:p>
      <w:pPr>
        <w:ind w:firstLine="567"/>
        <w:spacing w:line="520" w:lineRule="exact"/>
        <w:rPr>
          <w:rFonts w:ascii="宋体" w:hAnsi="宋体" w:cs="宋体"/>
          <w:color w:val="000000" w:themeColor="text1"/>
          <w:sz w:val="24"/>
        </w:rPr>
      </w:pPr>
      <w:r>
        <w:rPr>
          <w:rFonts w:hint="eastAsia" w:ascii="宋体" w:hAnsi="宋体" w:cs="宋体"/>
          <w:color w:val="000000" w:themeColor="text1"/>
          <w:sz w:val="24"/>
        </w:rPr>
        <w:t xml:space="preserve">如果乙方没有按照合同规定的时间提供服务，甲方将从合同价款中扣除误期赔偿费而不影响合同项目的其他补救方法，每误期1天赔偿费按合同总价的1%计收，直至交货或提供服务为止。但误期赔偿费的最高限为误期货物或服务合同价的5%。一旦达到误期赔偿的最高限额，甲方可考虑终止合同。</w:t>
      </w:r>
      <w:r/>
    </w:p>
    <w:p>
      <w:pPr>
        <w:pStyle w:val="660"/>
        <w:ind w:firstLine="482"/>
        <w:spacing w:line="440" w:lineRule="exact"/>
        <w:rPr>
          <w:rFonts w:hAnsi="宋体" w:cs="宋体"/>
          <w:bCs/>
          <w:color w:val="000000" w:themeColor="text1"/>
          <w:sz w:val="24"/>
          <w:szCs w:val="24"/>
        </w:rPr>
      </w:pPr>
      <w:r>
        <w:rPr>
          <w:rFonts w:hint="eastAsia" w:hAnsi="宋体" w:cs="宋体"/>
          <w:bCs/>
          <w:color w:val="000000" w:themeColor="text1"/>
          <w:sz w:val="24"/>
          <w:szCs w:val="24"/>
        </w:rPr>
        <w:t xml:space="preserve">十、合同纠纷处理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本合同执行过程中发生纠纷，由甲乙双方协商解决，若协商不成，作如下</w:t>
      </w:r>
      <w:r>
        <w:rPr>
          <w:rFonts w:hint="eastAsia" w:ascii="宋体" w:hAnsi="宋体" w:cs="宋体"/>
          <w:color w:val="000000" w:themeColor="text1"/>
          <w:sz w:val="24"/>
          <w:u w:val="single"/>
        </w:rPr>
        <w:t xml:space="preserve">2</w:t>
      </w:r>
      <w:r>
        <w:rPr>
          <w:rFonts w:hint="eastAsia" w:ascii="宋体" w:hAnsi="宋体" w:cs="宋体"/>
          <w:color w:val="000000" w:themeColor="text1"/>
          <w:sz w:val="24"/>
        </w:rPr>
        <w:t xml:space="preserve">处理：</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1、申请仲裁。选定仲裁机构为淮安仲裁委员会。</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2、提起诉讼。约定由甲方所在地人民法院管辖。</w:t>
      </w:r>
      <w:r/>
    </w:p>
    <w:p>
      <w:pPr>
        <w:ind w:firstLine="470"/>
        <w:spacing w:line="440" w:lineRule="exact"/>
        <w:rPr>
          <w:rFonts w:ascii="宋体" w:hAnsi="宋体" w:cs="宋体"/>
          <w:color w:val="000000" w:themeColor="text1"/>
          <w:sz w:val="24"/>
        </w:rPr>
      </w:pPr>
      <w:r>
        <w:rPr>
          <w:rFonts w:hint="eastAsia" w:ascii="宋体" w:hAnsi="宋体" w:cs="宋体"/>
          <w:bCs/>
          <w:color w:val="000000" w:themeColor="text1"/>
          <w:sz w:val="24"/>
        </w:rPr>
        <w:t xml:space="preserve">十一、合同生效及其它</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本合同经甲方、乙方双方授权代表签字盖章，如有变动，必须经甲方、乙方协商一致，方可更改。本合同一式伍份，甲方、乙方各执两份，见证方执一份。</w:t>
      </w:r>
      <w:r/>
    </w:p>
    <w:p>
      <w:pPr>
        <w:ind w:firstLine="470"/>
        <w:spacing w:line="440" w:lineRule="exact"/>
        <w:rPr>
          <w:rFonts w:ascii="宋体" w:hAnsi="宋体" w:cs="宋体"/>
          <w:bCs/>
          <w:color w:val="000000" w:themeColor="text1"/>
          <w:sz w:val="24"/>
        </w:rPr>
      </w:pPr>
      <w:r>
        <w:rPr>
          <w:rFonts w:hint="eastAsia" w:ascii="宋体" w:hAnsi="宋体" w:cs="宋体"/>
          <w:bCs/>
          <w:color w:val="000000" w:themeColor="text1"/>
          <w:sz w:val="24"/>
        </w:rPr>
        <w:t xml:space="preserve">十二、组成本合同的文件包括</w:t>
      </w:r>
      <w:r/>
    </w:p>
    <w:p>
      <w:pPr>
        <w:ind w:firstLine="484"/>
        <w:spacing w:line="440" w:lineRule="exact"/>
        <w:rPr>
          <w:rFonts w:ascii="宋体" w:hAnsi="宋体" w:cs="宋体"/>
          <w:color w:val="000000" w:themeColor="text1"/>
          <w:sz w:val="24"/>
        </w:rPr>
      </w:pPr>
      <w:r>
        <w:rPr>
          <w:rFonts w:hint="eastAsia" w:ascii="宋体" w:hAnsi="宋体" w:cs="宋体"/>
          <w:color w:val="000000" w:themeColor="text1"/>
          <w:sz w:val="24"/>
        </w:rPr>
        <w:t xml:space="preserve">1、合同格式；</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2、磋商文件和乙方的响应文件；</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3、成交通知书；</w:t>
      </w:r>
      <w:r/>
    </w:p>
    <w:p>
      <w:pPr>
        <w:ind w:firstLine="480"/>
        <w:spacing w:line="440" w:lineRule="exact"/>
        <w:rPr>
          <w:rFonts w:ascii="宋体" w:hAnsi="宋体" w:cs="宋体"/>
          <w:color w:val="000000" w:themeColor="text1"/>
          <w:sz w:val="24"/>
        </w:rPr>
      </w:pPr>
      <w:r>
        <w:rPr>
          <w:rFonts w:hint="eastAsia" w:ascii="宋体" w:hAnsi="宋体" w:cs="宋体"/>
          <w:color w:val="000000" w:themeColor="text1"/>
          <w:sz w:val="24"/>
        </w:rPr>
        <w:t xml:space="preserve">4、甲乙双方商定的其他必要文件。上述合同文件内容互为补充，如有不明确，由甲方负责解释。</w:t>
      </w:r>
      <w:r/>
    </w:p>
    <w:p>
      <w:pPr>
        <w:pStyle w:val="660"/>
        <w:spacing w:line="440" w:lineRule="exact"/>
        <w:rPr>
          <w:rFonts w:hAnsi="宋体" w:cs="宋体"/>
          <w:color w:val="000000" w:themeColor="text1"/>
          <w:sz w:val="24"/>
          <w:szCs w:val="24"/>
        </w:rPr>
      </w:pPr>
      <w:r>
        <w:rPr>
          <w:rFonts w:hAnsi="宋体" w:cs="宋体"/>
          <w:color w:val="000000" w:themeColor="text1"/>
          <w:sz w:val="24"/>
          <w:szCs w:val="24"/>
        </w:rPr>
      </w:r>
      <w:r/>
    </w:p>
    <w:p>
      <w:pPr>
        <w:pStyle w:val="660"/>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甲方:</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 xml:space="preserve">乙方:</w:t>
      </w:r>
      <w:r/>
    </w:p>
    <w:p>
      <w:pPr>
        <w:pStyle w:val="660"/>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单位盖章:</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 xml:space="preserve">单位盖章:</w:t>
      </w:r>
      <w:r/>
    </w:p>
    <w:p>
      <w:pPr>
        <w:pStyle w:val="660"/>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代表签字:</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 xml:space="preserve">代表签字:</w:t>
      </w:r>
      <w:r/>
    </w:p>
    <w:p>
      <w:pPr>
        <w:pStyle w:val="660"/>
        <w:ind w:firstLine="360"/>
        <w:spacing w:line="440" w:lineRule="exact"/>
        <w:rPr>
          <w:rFonts w:hAnsi="宋体" w:cs="宋体"/>
          <w:color w:val="000000" w:themeColor="text1"/>
          <w:sz w:val="24"/>
          <w:szCs w:val="24"/>
        </w:rPr>
      </w:pPr>
      <w:r>
        <w:rPr>
          <w:rFonts w:hint="eastAsia" w:hAnsi="宋体" w:cs="宋体"/>
          <w:color w:val="000000" w:themeColor="text1"/>
          <w:sz w:val="24"/>
          <w:szCs w:val="24"/>
        </w:rPr>
        <w:t xml:space="preserve">签定日期:</w:t>
      </w:r>
      <w:r>
        <w:rPr>
          <w:rFonts w:hint="eastAsia" w:hAnsi="宋体" w:cs="宋体"/>
          <w:color w:val="000000" w:themeColor="text1"/>
          <w:sz w:val="24"/>
          <w:szCs w:val="24"/>
          <w:lang w:val="en-US" w:eastAsia="zh-CN"/>
        </w:rPr>
        <w:t xml:space="preserve">                    </w:t>
      </w:r>
      <w:r>
        <w:rPr>
          <w:rFonts w:hint="eastAsia" w:hAnsi="宋体" w:cs="宋体"/>
          <w:color w:val="000000" w:themeColor="text1"/>
          <w:sz w:val="24"/>
          <w:szCs w:val="24"/>
        </w:rPr>
        <w:t xml:space="preserve">签定日期:</w:t>
      </w:r>
      <w:r/>
    </w:p>
    <w:p>
      <w:pPr>
        <w:pStyle w:val="660"/>
        <w:spacing w:line="440" w:lineRule="exact"/>
        <w:rPr>
          <w:rFonts w:hAnsi="宋体" w:cs="宋体"/>
          <w:color w:val="000000" w:themeColor="text1"/>
          <w:sz w:val="24"/>
          <w:szCs w:val="24"/>
        </w:rPr>
      </w:pPr>
      <w:r>
        <w:rPr>
          <w:rFonts w:hAnsi="宋体" w:cs="宋体"/>
          <w:color w:val="000000" w:themeColor="text1"/>
          <w:sz w:val="24"/>
          <w:szCs w:val="24"/>
        </w:rPr>
      </w:r>
      <w:r/>
    </w:p>
    <w:p>
      <w:pPr>
        <w:pStyle w:val="660"/>
        <w:spacing w:line="440" w:lineRule="exact"/>
        <w:rPr>
          <w:rFonts w:cs="宋体"/>
          <w:color w:val="000000" w:themeColor="text1"/>
          <w:sz w:val="24"/>
          <w:szCs w:val="24"/>
        </w:rPr>
      </w:pPr>
      <w:r>
        <w:rPr>
          <w:rFonts w:cs="宋体"/>
          <w:color w:val="000000" w:themeColor="text1"/>
          <w:sz w:val="24"/>
          <w:szCs w:val="24"/>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cs="宋体"/>
          <w:b/>
          <w:color w:val="000000" w:themeColor="text1"/>
          <w:sz w:val="30"/>
          <w:szCs w:val="30"/>
        </w:rPr>
      </w:r>
      <w:r/>
    </w:p>
    <w:p>
      <w:pPr>
        <w:pStyle w:val="660"/>
        <w:jc w:val="both"/>
        <w:rPr>
          <w:rFonts w:cs="宋体"/>
          <w:b/>
          <w:color w:val="000000" w:themeColor="text1"/>
          <w:sz w:val="30"/>
          <w:szCs w:val="30"/>
        </w:rPr>
        <w:outlineLvl w:val="0"/>
      </w:pPr>
      <w:r>
        <w:rPr>
          <w:rFonts w:cs="宋体"/>
          <w:b/>
          <w:color w:val="000000" w:themeColor="text1"/>
          <w:sz w:val="30"/>
          <w:szCs w:val="30"/>
        </w:rPr>
      </w:r>
      <w:r/>
    </w:p>
    <w:p>
      <w:pPr>
        <w:pStyle w:val="660"/>
        <w:jc w:val="center"/>
        <w:rPr>
          <w:rFonts w:cs="宋体"/>
          <w:b/>
          <w:color w:val="000000" w:themeColor="text1"/>
          <w:sz w:val="30"/>
          <w:szCs w:val="30"/>
        </w:rPr>
        <w:outlineLvl w:val="0"/>
      </w:pPr>
      <w:r>
        <w:rPr>
          <w:rFonts w:hint="eastAsia" w:cs="宋体"/>
          <w:b/>
          <w:color w:val="000000" w:themeColor="text1"/>
          <w:sz w:val="30"/>
          <w:szCs w:val="30"/>
        </w:rPr>
        <w:t xml:space="preserve">第六章  响  应  文  件</w:t>
      </w:r>
      <w:r/>
    </w:p>
    <w:p>
      <w:pPr>
        <w:pStyle w:val="660"/>
        <w:rPr>
          <w:rFonts w:cs="宋体"/>
          <w:color w:val="000000" w:themeColor="text1"/>
          <w:sz w:val="32"/>
        </w:rPr>
      </w:pPr>
      <w:r>
        <w:rPr>
          <w:rFonts w:cs="宋体"/>
          <w:color w:val="000000" w:themeColor="text1"/>
          <w:sz w:val="32"/>
        </w:rPr>
      </w:r>
      <w:r/>
    </w:p>
    <w:p>
      <w:pPr>
        <w:pStyle w:val="660"/>
        <w:rPr>
          <w:rFonts w:cs="宋体"/>
          <w:color w:val="000000" w:themeColor="text1"/>
          <w:sz w:val="32"/>
        </w:rPr>
      </w:pPr>
      <w:r>
        <w:rPr>
          <w:rFonts w:cs="宋体"/>
          <w:color w:val="000000" w:themeColor="text1"/>
          <w:sz w:val="32"/>
        </w:rPr>
      </w:r>
      <w:r/>
    </w:p>
    <w:p>
      <w:pPr>
        <w:ind w:firstLine="1205"/>
        <w:spacing w:line="400" w:lineRule="exact"/>
        <w:rPr>
          <w:rFonts w:ascii="宋体" w:cs="宋体"/>
          <w:b/>
          <w:bCs/>
          <w:color w:val="000000" w:themeColor="text1"/>
          <w:sz w:val="30"/>
          <w:szCs w:val="30"/>
        </w:rPr>
      </w:pPr>
      <w:r>
        <w:rPr>
          <w:rFonts w:hint="eastAsia" w:ascii="宋体" w:cs="宋体"/>
          <w:b/>
          <w:bCs/>
          <w:color w:val="000000" w:themeColor="text1"/>
          <w:sz w:val="30"/>
          <w:szCs w:val="30"/>
        </w:rPr>
        <w:t xml:space="preserve">项目名称:</w:t>
      </w:r>
      <w:r/>
    </w:p>
    <w:p>
      <w:pPr>
        <w:pStyle w:val="660"/>
        <w:rPr>
          <w:rFonts w:cs="宋体"/>
          <w:color w:val="000000" w:themeColor="text1"/>
          <w:sz w:val="30"/>
          <w:szCs w:val="30"/>
        </w:rPr>
      </w:pPr>
      <w:r>
        <w:rPr>
          <w:rFonts w:cs="宋体"/>
          <w:color w:val="000000" w:themeColor="text1"/>
          <w:sz w:val="30"/>
          <w:szCs w:val="30"/>
        </w:rPr>
      </w:r>
      <w:r/>
    </w:p>
    <w:p>
      <w:pPr>
        <w:pStyle w:val="660"/>
        <w:ind w:firstLine="888"/>
        <w:rPr>
          <w:rFonts w:cs="宋体"/>
          <w:b/>
          <w:color w:val="000000" w:themeColor="text1"/>
          <w:sz w:val="30"/>
          <w:szCs w:val="30"/>
        </w:rPr>
      </w:pPr>
      <w:r>
        <w:rPr>
          <w:rFonts w:cs="宋体"/>
          <w:b/>
          <w:color w:val="000000" w:themeColor="text1"/>
          <w:sz w:val="30"/>
          <w:szCs w:val="30"/>
        </w:rPr>
      </w:r>
      <w:r/>
    </w:p>
    <w:p>
      <w:pPr>
        <w:pStyle w:val="660"/>
        <w:ind w:firstLine="888"/>
        <w:rPr>
          <w:rFonts w:cs="宋体"/>
          <w:b/>
          <w:color w:val="000000" w:themeColor="text1"/>
          <w:sz w:val="30"/>
          <w:szCs w:val="30"/>
        </w:rPr>
      </w:pPr>
      <w:r>
        <w:rPr>
          <w:rFonts w:cs="宋体"/>
          <w:b/>
          <w:color w:val="000000" w:themeColor="text1"/>
          <w:sz w:val="30"/>
          <w:szCs w:val="30"/>
        </w:rPr>
      </w:r>
      <w:r/>
    </w:p>
    <w:p>
      <w:pPr>
        <w:pStyle w:val="660"/>
        <w:ind w:firstLine="1190"/>
        <w:rPr>
          <w:rFonts w:cs="宋体"/>
          <w:b/>
          <w:color w:val="000000" w:themeColor="text1"/>
          <w:sz w:val="30"/>
          <w:szCs w:val="30"/>
        </w:rPr>
      </w:pPr>
      <w:r>
        <w:rPr>
          <w:rFonts w:hint="eastAsia" w:cs="宋体"/>
          <w:b/>
          <w:color w:val="000000" w:themeColor="text1"/>
          <w:sz w:val="30"/>
          <w:szCs w:val="30"/>
        </w:rPr>
        <w:t xml:space="preserve">项目编号:</w:t>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spacing w:line="400" w:lineRule="exact"/>
        <w:rPr>
          <w:rFonts w:ascii="宋体" w:cs="宋体"/>
          <w:color w:val="000000" w:themeColor="text1"/>
          <w:sz w:val="30"/>
          <w:szCs w:val="30"/>
        </w:rPr>
      </w:pPr>
      <w:r>
        <w:rPr>
          <w:rFonts w:ascii="宋体" w:cs="宋体"/>
          <w:color w:val="000000" w:themeColor="text1"/>
          <w:sz w:val="30"/>
          <w:szCs w:val="30"/>
        </w:rPr>
      </w:r>
      <w:r/>
    </w:p>
    <w:p>
      <w:pPr>
        <w:ind w:firstLine="1190"/>
        <w:spacing w:line="400" w:lineRule="exact"/>
        <w:rPr>
          <w:rFonts w:ascii="宋体" w:cs="宋体"/>
          <w:color w:val="000000" w:themeColor="text1"/>
          <w:sz w:val="30"/>
          <w:szCs w:val="30"/>
        </w:rPr>
      </w:pPr>
      <w:r>
        <w:rPr>
          <w:rFonts w:hint="eastAsia" w:ascii="宋体" w:cs="宋体"/>
          <w:b/>
          <w:bCs/>
          <w:color w:val="000000" w:themeColor="text1"/>
          <w:sz w:val="30"/>
          <w:szCs w:val="30"/>
        </w:rPr>
        <w:t xml:space="preserve">供应商</w:t>
      </w:r>
      <w:r/>
    </w:p>
    <w:p>
      <w:pPr>
        <w:pStyle w:val="660"/>
        <w:ind w:firstLine="2205"/>
        <w:rPr>
          <w:rFonts w:cs="宋体"/>
          <w:b/>
          <w:color w:val="000000" w:themeColor="text1"/>
          <w:sz w:val="30"/>
          <w:szCs w:val="30"/>
        </w:rPr>
      </w:pPr>
      <w:r>
        <w:rPr>
          <w:rFonts w:cs="宋体"/>
          <w:b/>
          <w:color w:val="000000" w:themeColor="text1"/>
          <w:sz w:val="30"/>
          <w:szCs w:val="30"/>
        </w:rPr>
      </w:r>
      <w:r/>
    </w:p>
    <w:p>
      <w:pPr>
        <w:pStyle w:val="660"/>
        <w:rPr>
          <w:rFonts w:cs="宋体"/>
          <w:b/>
          <w:color w:val="000000" w:themeColor="text1"/>
          <w:sz w:val="30"/>
          <w:szCs w:val="30"/>
        </w:rPr>
      </w:pPr>
      <w:r>
        <w:rPr>
          <w:rFonts w:cs="宋体"/>
          <w:b/>
          <w:color w:val="000000" w:themeColor="text1"/>
          <w:sz w:val="30"/>
          <w:szCs w:val="30"/>
        </w:rPr>
      </w:r>
      <w:r/>
    </w:p>
    <w:p>
      <w:pPr>
        <w:pStyle w:val="660"/>
        <w:ind w:firstLine="2205"/>
        <w:rPr>
          <w:rFonts w:cs="宋体"/>
          <w:b/>
          <w:color w:val="000000" w:themeColor="text1"/>
          <w:sz w:val="30"/>
          <w:szCs w:val="30"/>
        </w:rPr>
      </w:pPr>
      <w:r>
        <w:rPr>
          <w:rFonts w:cs="宋体"/>
          <w:b/>
          <w:color w:val="000000" w:themeColor="text1"/>
          <w:sz w:val="30"/>
          <w:szCs w:val="30"/>
        </w:rPr>
      </w:r>
      <w:r/>
    </w:p>
    <w:p>
      <w:pPr>
        <w:pStyle w:val="660"/>
        <w:ind w:firstLine="2205"/>
        <w:rPr>
          <w:rFonts w:cs="宋体"/>
          <w:b/>
          <w:color w:val="000000" w:themeColor="text1"/>
          <w:sz w:val="30"/>
          <w:szCs w:val="30"/>
        </w:rPr>
      </w:pPr>
      <w:r>
        <w:rPr>
          <w:rFonts w:hint="eastAsia" w:cs="宋体"/>
          <w:b/>
          <w:color w:val="000000" w:themeColor="text1"/>
          <w:sz w:val="30"/>
          <w:szCs w:val="30"/>
        </w:rPr>
        <w:t xml:space="preserve">二0二</w:t>
      </w:r>
      <w:r>
        <w:rPr>
          <w:rFonts w:hint="eastAsia" w:cs="宋体"/>
          <w:b/>
          <w:color w:val="000000" w:themeColor="text1"/>
          <w:sz w:val="30"/>
          <w:szCs w:val="30"/>
          <w:lang w:val="en-US" w:eastAsia="zh-CN"/>
        </w:rPr>
        <w:t xml:space="preserve">五</w:t>
      </w:r>
      <w:r>
        <w:rPr>
          <w:rFonts w:hint="eastAsia" w:cs="宋体"/>
          <w:b/>
          <w:color w:val="000000" w:themeColor="text1"/>
          <w:sz w:val="30"/>
          <w:szCs w:val="30"/>
        </w:rPr>
        <w:t xml:space="preserve">年    月    日</w:t>
      </w:r>
      <w:r/>
    </w:p>
    <w:p>
      <w:pPr>
        <w:jc w:val="center"/>
        <w:spacing w:line="360" w:lineRule="auto"/>
        <w:rPr>
          <w:rFonts w:ascii="宋体" w:cs="宋体"/>
          <w:color w:val="000000" w:themeColor="text1"/>
          <w:sz w:val="30"/>
          <w:szCs w:val="30"/>
        </w:rPr>
      </w:pPr>
      <w:r>
        <w:rPr>
          <w:rFonts w:ascii="宋体" w:cs="宋体"/>
          <w:color w:val="000000" w:themeColor="text1"/>
          <w:sz w:val="30"/>
          <w:szCs w:val="30"/>
        </w:rPr>
      </w:r>
      <w:r/>
    </w:p>
    <w:p>
      <w:pPr>
        <w:pStyle w:val="663"/>
        <w:ind w:right="-2" w:firstLine="0"/>
        <w:spacing w:line="400" w:lineRule="exact"/>
        <w:tabs>
          <w:tab w:val="left" w:pos="420" w:leader="none"/>
        </w:tabs>
        <w:rPr>
          <w:rFonts w:ascii="宋体" w:eastAsia="宋体" w:cs="宋体"/>
          <w:b/>
          <w:bCs/>
          <w:color w:val="000000" w:themeColor="text1"/>
          <w:sz w:val="30"/>
          <w:szCs w:val="30"/>
        </w:rPr>
      </w:pPr>
      <w:r>
        <w:rPr>
          <w:rFonts w:ascii="宋体" w:eastAsia="宋体" w:cs="宋体"/>
          <w:b/>
          <w:bCs/>
          <w:color w:val="000000" w:themeColor="text1"/>
          <w:sz w:val="30"/>
          <w:szCs w:val="30"/>
        </w:rPr>
      </w:r>
      <w:r/>
    </w:p>
    <w:p>
      <w:pPr>
        <w:spacing w:line="520" w:lineRule="exact"/>
        <w:rPr>
          <w:rFonts w:ascii="宋体" w:cs="宋体"/>
          <w:color w:val="000000" w:themeColor="text1"/>
          <w:sz w:val="28"/>
          <w:szCs w:val="28"/>
        </w:rPr>
      </w:pPr>
      <w:r>
        <w:rPr>
          <w:rFonts w:hint="eastAsia" w:ascii="宋体" w:cs="宋体"/>
          <w:color w:val="000000" w:themeColor="text1"/>
          <w:sz w:val="28"/>
          <w:szCs w:val="28"/>
        </w:rPr>
        <w:t xml:space="preserve">尊敬的供应商:</w:t>
      </w:r>
      <w:r/>
    </w:p>
    <w:p>
      <w:pPr>
        <w:ind w:firstLine="560"/>
        <w:spacing w:line="520" w:lineRule="exact"/>
        <w:rPr>
          <w:rFonts w:ascii="宋体" w:cs="宋体"/>
          <w:color w:val="000000" w:themeColor="text1"/>
          <w:sz w:val="28"/>
          <w:szCs w:val="28"/>
        </w:rPr>
      </w:pPr>
      <w:r>
        <w:rPr>
          <w:rFonts w:hint="eastAsia" w:ascii="宋体" w:cs="宋体"/>
          <w:color w:val="000000" w:themeColor="text1"/>
          <w:sz w:val="28"/>
          <w:szCs w:val="28"/>
        </w:rPr>
        <w:t xml:space="preserve">请按照以下文件的格式要求、内容、顺序制作响应文件，并请编制目录及页码，否则可能将影响对响应文件的评价。</w:t>
      </w:r>
      <w:r/>
    </w:p>
    <w:p>
      <w:pPr>
        <w:ind w:firstLine="562"/>
        <w:spacing w:line="600" w:lineRule="exact"/>
        <w:rPr>
          <w:rFonts w:ascii="宋体" w:cs="宋体"/>
          <w:b/>
          <w:bCs/>
          <w:color w:val="000000" w:themeColor="text1"/>
          <w:sz w:val="28"/>
          <w:szCs w:val="28"/>
        </w:rPr>
      </w:pPr>
      <w:r>
        <w:rPr>
          <w:rFonts w:hint="eastAsia" w:ascii="宋体" w:cs="宋体"/>
          <w:b/>
          <w:color w:val="000000" w:themeColor="text1"/>
          <w:sz w:val="28"/>
          <w:szCs w:val="28"/>
        </w:rPr>
        <w:t xml:space="preserve">磋商文件格式中所有要求签字和盖章的部分，电子响应文件中只需加盖电子签章。</w:t>
      </w:r>
      <w:r/>
    </w:p>
    <w:p>
      <w:pPr>
        <w:pStyle w:val="663"/>
        <w:ind w:right="-2" w:firstLine="0"/>
        <w:jc w:val="center"/>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pStyle w:val="663"/>
        <w:ind w:right="-2" w:firstLine="0"/>
        <w:jc w:val="center"/>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pStyle w:val="663"/>
        <w:ind w:right="-2" w:firstLine="0"/>
        <w:jc w:val="center"/>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pStyle w:val="663"/>
        <w:ind w:right="-2" w:firstLine="0"/>
        <w:jc w:val="center"/>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pStyle w:val="663"/>
        <w:ind w:right="-2" w:firstLine="0"/>
        <w:jc w:val="both"/>
        <w:spacing w:line="400" w:lineRule="exact"/>
        <w:tabs>
          <w:tab w:val="left" w:pos="420" w:leader="none"/>
        </w:tabs>
        <w:rPr>
          <w:rFonts w:ascii="宋体" w:eastAsia="宋体" w:cs="宋体"/>
          <w:b/>
          <w:bCs/>
          <w:color w:val="000000" w:themeColor="text1"/>
          <w:szCs w:val="28"/>
        </w:rPr>
      </w:pPr>
      <w:r>
        <w:rPr>
          <w:rFonts w:ascii="宋体" w:eastAsia="宋体" w:cs="宋体"/>
          <w:b/>
          <w:bCs/>
          <w:color w:val="000000" w:themeColor="text1"/>
          <w:szCs w:val="28"/>
        </w:rPr>
      </w:r>
      <w:r/>
    </w:p>
    <w:p>
      <w:pPr>
        <w:ind w:firstLine="602"/>
        <w:jc w:val="center"/>
        <w:spacing w:before="19" w:line="480" w:lineRule="exact"/>
        <w:widowControl/>
        <w:rPr>
          <w:rFonts w:ascii="宋体" w:cs="宋体"/>
          <w:b/>
          <w:color w:val="000000" w:themeColor="text1"/>
          <w:sz w:val="30"/>
          <w:szCs w:val="30"/>
        </w:rPr>
        <w:outlineLvl w:val="1"/>
      </w:pPr>
      <w:r>
        <w:rPr>
          <w:rFonts w:hint="eastAsia" w:ascii="宋体" w:cs="宋体"/>
          <w:b/>
          <w:color w:val="000000" w:themeColor="text1"/>
          <w:sz w:val="30"/>
          <w:szCs w:val="30"/>
        </w:rPr>
        <w:t xml:space="preserve">一、竞争性磋商函</w:t>
      </w:r>
      <w:r/>
    </w:p>
    <w:p>
      <w:pPr>
        <w:spacing w:line="500" w:lineRule="exact"/>
        <w:tabs>
          <w:tab w:val="left" w:pos="6300" w:leader="none"/>
        </w:tabs>
        <w:rPr>
          <w:rFonts w:ascii="宋体" w:cs="宋体"/>
          <w:color w:val="000000" w:themeColor="text1"/>
          <w:sz w:val="24"/>
        </w:rPr>
      </w:pPr>
      <w:r>
        <w:rPr>
          <w:rFonts w:hint="eastAsia" w:ascii="宋体" w:cs="宋体"/>
          <w:color w:val="000000" w:themeColor="text1"/>
          <w:sz w:val="24"/>
          <w:u w:val="single"/>
          <w:lang w:eastAsia="zh-CN"/>
        </w:rPr>
        <w:t xml:space="preserve">盱眙县住房和城乡建设局</w:t>
      </w:r>
      <w:r>
        <w:rPr>
          <w:rFonts w:hint="eastAsia" w:ascii="宋体" w:cs="宋体"/>
          <w:color w:val="000000" w:themeColor="text1"/>
          <w:sz w:val="24"/>
        </w:rPr>
        <w:t xml:space="preserve">：</w:t>
      </w:r>
      <w:r/>
    </w:p>
    <w:p>
      <w:pPr>
        <w:ind w:firstLine="730"/>
        <w:spacing w:line="500" w:lineRule="exact"/>
        <w:tabs>
          <w:tab w:val="left" w:pos="6300" w:leader="none"/>
        </w:tabs>
        <w:rPr>
          <w:rFonts w:ascii="宋体" w:cs="宋体"/>
          <w:color w:val="000000" w:themeColor="text1"/>
          <w:sz w:val="24"/>
        </w:rPr>
      </w:pPr>
      <w:r>
        <w:rPr>
          <w:rFonts w:hint="eastAsia" w:ascii="宋体" w:cs="宋体"/>
          <w:color w:val="000000" w:themeColor="text1"/>
          <w:sz w:val="24"/>
        </w:rPr>
        <w:t xml:space="preserve">我方收到（磋商项目名称）的竞争性磋商文件，经详细研究，决定参加该磋商项目的竞标，正式授权下述签字人（姓名和职务）代表（供应商单位名称），全权处理本次项目投标的有关事宜。</w:t>
      </w:r>
      <w:r/>
    </w:p>
    <w:p>
      <w:pPr>
        <w:ind w:firstLine="480"/>
        <w:jc w:val="left"/>
        <w:spacing w:line="400" w:lineRule="exact"/>
        <w:tabs>
          <w:tab w:val="left" w:pos="7560" w:leader="none"/>
        </w:tabs>
        <w:rPr>
          <w:rFonts w:ascii="宋体" w:cs="宋体"/>
          <w:color w:val="000000" w:themeColor="text1"/>
          <w:sz w:val="24"/>
        </w:rPr>
      </w:pPr>
      <w:r>
        <w:rPr>
          <w:rFonts w:hint="eastAsia" w:ascii="宋体" w:cs="宋体"/>
          <w:color w:val="000000" w:themeColor="text1"/>
          <w:sz w:val="24"/>
        </w:rPr>
        <w:t xml:space="preserve">1、按磋商文件规定的各项要求，我方愿以磋商报价为(大写、人民币)</w:t>
      </w:r>
      <w:r>
        <w:rPr>
          <w:rFonts w:hint="eastAsia" w:ascii="宋体" w:cs="宋体"/>
          <w:color w:val="000000" w:themeColor="text1"/>
          <w:sz w:val="24"/>
          <w:u w:val="single"/>
        </w:rPr>
        <w:t xml:space="preserve">         元（RMB￥     元）</w:t>
      </w:r>
      <w:r>
        <w:rPr>
          <w:rFonts w:hint="eastAsia" w:ascii="宋体" w:cs="宋体"/>
          <w:color w:val="000000" w:themeColor="text1"/>
          <w:sz w:val="24"/>
        </w:rPr>
        <w:t xml:space="preserve">的磋商报价并按磋商文件的规定要求提供所需咨询和服务。</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2、我们接受磋商文件的所有的条款和规定。</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3、我们同意按照磋商文件第一章“供应商须知”的规定，本投标文件的有效期为从开标之日期起计算的</w:t>
      </w:r>
      <w:r>
        <w:rPr>
          <w:rFonts w:hint="eastAsia" w:ascii="宋体" w:hAnsi="宋体" w:cs="宋体"/>
          <w:color w:val="000000"/>
          <w:sz w:val="24"/>
          <w:lang w:val="en-US" w:eastAsia="zh-CN"/>
        </w:rPr>
        <w:t xml:space="preserve">九</w:t>
      </w:r>
      <w:r>
        <w:rPr>
          <w:rFonts w:hint="eastAsia" w:ascii="宋体" w:hAnsi="宋体" w:cs="宋体"/>
          <w:color w:val="000000"/>
          <w:sz w:val="24"/>
          <w:lang w:eastAsia="zh-CN"/>
        </w:rPr>
        <w:t xml:space="preserve">十</w:t>
      </w:r>
      <w:r>
        <w:rPr>
          <w:rFonts w:hint="eastAsia" w:ascii="宋体" w:hAnsi="宋体" w:cs="宋体"/>
          <w:color w:val="000000"/>
          <w:sz w:val="24"/>
        </w:rPr>
        <w:t xml:space="preserve">天，在此期间，本投标文件将始终对我们具有约束力，并可随时被接受。如果我们成交，本投标文件在此期间之后将继续保持有效。</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4、我们理解，你们无义务必须接受投标价最低的投标。同时也理解你们不承担我们本次投标的费用。</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5、我们同意向贵方提供贵方可能要求的与投标有关的任何证据或资料，并保证所提供的都是真实的、准确的。</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6、一旦我方成交，我方将根据磋商文件的规定，严格履行合同的责任和义务，并保证于“合同主要条款及通用条款”中规定的时间供货，并完成项目的施工、调试、交付买方验收、使用。</w:t>
      </w:r>
      <w:r/>
    </w:p>
    <w:p>
      <w:pPr>
        <w:ind w:firstLine="480"/>
        <w:spacing w:line="500" w:lineRule="exact"/>
        <w:rPr>
          <w:rFonts w:hint="eastAsia" w:ascii="宋体" w:hAnsi="宋体" w:cs="宋体"/>
          <w:color w:val="000000"/>
          <w:sz w:val="24"/>
        </w:rPr>
      </w:pPr>
      <w:r>
        <w:rPr>
          <w:rFonts w:hint="eastAsia" w:ascii="宋体" w:hAnsi="宋体" w:cs="宋体"/>
          <w:color w:val="000000"/>
          <w:sz w:val="24"/>
        </w:rPr>
        <w:t xml:space="preserve"> 7、我们没有为本项目提供整体设计、规范编制或者项目管理、监理、检测等</w:t>
      </w:r>
      <w:r>
        <w:rPr>
          <w:rFonts w:hint="eastAsia" w:ascii="宋体" w:hAnsi="宋体" w:cs="宋体"/>
          <w:color w:val="000000"/>
          <w:sz w:val="24"/>
          <w:lang w:eastAsia="zh-CN"/>
        </w:rPr>
        <w:t xml:space="preserve">货物及服务</w:t>
      </w:r>
      <w:r>
        <w:rPr>
          <w:rFonts w:hint="eastAsia" w:ascii="宋体" w:hAnsi="宋体" w:cs="宋体"/>
          <w:color w:val="000000"/>
          <w:sz w:val="24"/>
        </w:rPr>
        <w:t xml:space="preserve">。</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地址：</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电话：</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传真：</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开户银行：</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银行账号：</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供应商授权代表姓名（签字）：</w:t>
      </w:r>
      <w:r/>
    </w:p>
    <w:p>
      <w:pPr>
        <w:ind w:firstLine="480"/>
        <w:spacing w:line="500" w:lineRule="exact"/>
        <w:rPr>
          <w:rFonts w:ascii="宋体" w:eastAsia="宋体" w:cs="宋体"/>
          <w:color w:val="000000" w:themeColor="text1"/>
          <w:szCs w:val="24"/>
          <w:lang w:val="en-US"/>
        </w:rPr>
      </w:pPr>
      <w:r>
        <w:rPr>
          <w:rFonts w:hint="eastAsia" w:ascii="宋体" w:cs="宋体"/>
          <w:color w:val="000000" w:themeColor="text1"/>
          <w:sz w:val="24"/>
        </w:rPr>
        <w:t xml:space="preserve">供应商名称：（盖章）</w:t>
      </w:r>
      <w:r/>
    </w:p>
    <w:p>
      <w:pPr>
        <w:ind w:firstLine="480"/>
        <w:spacing w:line="500" w:lineRule="exact"/>
        <w:rPr>
          <w:rFonts w:ascii="宋体" w:cs="宋体"/>
          <w:color w:val="000000" w:themeColor="text1"/>
          <w:sz w:val="24"/>
        </w:rPr>
      </w:pPr>
      <w:r>
        <w:rPr>
          <w:rFonts w:hint="eastAsia" w:ascii="宋体" w:cs="宋体"/>
          <w:color w:val="000000" w:themeColor="text1"/>
          <w:sz w:val="24"/>
        </w:rPr>
        <w:t xml:space="preserve">日期：  年    月   日</w:t>
      </w:r>
      <w:r/>
    </w:p>
    <w:p>
      <w:pPr>
        <w:jc w:val="both"/>
        <w:spacing w:before="19" w:line="480" w:lineRule="exact"/>
        <w:widowControl/>
        <w:rPr>
          <w:rFonts w:ascii="宋体" w:cs="宋体"/>
          <w:b/>
          <w:color w:val="000000" w:themeColor="text1"/>
          <w:sz w:val="30"/>
          <w:szCs w:val="30"/>
        </w:rPr>
        <w:outlineLvl w:val="1"/>
      </w:pPr>
      <w:r>
        <w:rPr>
          <w:rFonts w:ascii="宋体" w:cs="宋体"/>
          <w:b/>
          <w:color w:val="000000" w:themeColor="text1"/>
          <w:sz w:val="30"/>
          <w:szCs w:val="30"/>
        </w:rPr>
      </w:r>
      <w:r/>
    </w:p>
    <w:p>
      <w:pPr>
        <w:ind w:firstLine="602"/>
        <w:jc w:val="center"/>
        <w:spacing w:before="19" w:line="480" w:lineRule="exact"/>
        <w:widowControl/>
        <w:rPr>
          <w:rFonts w:ascii="宋体" w:cs="宋体"/>
          <w:b/>
          <w:color w:val="000000" w:themeColor="text1"/>
          <w:sz w:val="30"/>
          <w:szCs w:val="30"/>
        </w:rPr>
        <w:outlineLvl w:val="1"/>
      </w:pPr>
      <w:r>
        <w:rPr>
          <w:rFonts w:hint="eastAsia" w:ascii="宋体" w:cs="宋体"/>
          <w:b/>
          <w:color w:val="000000" w:themeColor="text1"/>
          <w:sz w:val="30"/>
          <w:szCs w:val="30"/>
        </w:rPr>
        <w:t xml:space="preserve">二、</w:t>
      </w:r>
      <w:r>
        <w:rPr>
          <w:rFonts w:hint="eastAsia" w:ascii="宋体" w:cs="宋体"/>
          <w:b/>
          <w:color w:val="000000" w:themeColor="text1"/>
          <w:sz w:val="30"/>
          <w:szCs w:val="30"/>
          <w:lang w:val="en-US" w:eastAsia="zh-CN"/>
        </w:rPr>
        <w:t xml:space="preserve">报价</w:t>
      </w:r>
      <w:r>
        <w:rPr>
          <w:rFonts w:hint="eastAsia" w:ascii="宋体" w:cs="宋体"/>
          <w:b/>
          <w:color w:val="000000" w:themeColor="text1"/>
          <w:sz w:val="30"/>
          <w:szCs w:val="30"/>
        </w:rPr>
        <w:t xml:space="preserve">一览表</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99"/>
        <w:gridCol w:w="7540"/>
      </w:tblGrid>
      <w:tr>
        <w:trPr>
          <w:cantSplit/>
          <w:jc w:val="center"/>
          <w:trHeight w:val="1823" w:hRule="exact"/>
        </w:trPr>
        <w:tc>
          <w:tcPr>
            <w:tcW w:w="1399" w:type="dxa"/>
            <w:vAlign w:val="center"/>
            <w:textDirection w:val="lrTb"/>
            <w:noWrap w:val="false"/>
          </w:tcPr>
          <w:p>
            <w:pPr>
              <w:jc w:val="center"/>
              <w:spacing w:line="480" w:lineRule="exact"/>
              <w:rPr>
                <w:color w:val="000000" w:themeColor="text1"/>
                <w:sz w:val="24"/>
              </w:rPr>
            </w:pPr>
            <w:r>
              <w:rPr>
                <w:color w:val="000000" w:themeColor="text1"/>
                <w:sz w:val="24"/>
              </w:rPr>
              <w:t xml:space="preserve">项目名称</w:t>
            </w:r>
            <w:r/>
          </w:p>
        </w:tc>
        <w:tc>
          <w:tcPr>
            <w:tcW w:w="7540" w:type="dxa"/>
            <w:vAlign w:val="center"/>
            <w:textDirection w:val="lrTb"/>
            <w:noWrap w:val="false"/>
          </w:tcPr>
          <w:p>
            <w:pPr>
              <w:spacing w:line="480" w:lineRule="exact"/>
              <w:tabs>
                <w:tab w:val="left" w:pos="900" w:leader="none"/>
              </w:tabs>
              <w:rPr>
                <w:rFonts w:hint="eastAsia" w:eastAsia="宋体"/>
                <w:b/>
                <w:color w:val="000000" w:themeColor="text1"/>
                <w:sz w:val="24"/>
                <w:lang w:eastAsia="zh-CN"/>
              </w:rPr>
            </w:pPr>
            <w:r>
              <w:rPr>
                <w:rFonts w:hint="eastAsia"/>
                <w:b/>
                <w:color w:val="000000" w:themeColor="text1"/>
                <w:sz w:val="24"/>
                <w:lang w:eastAsia="zh-CN"/>
              </w:rPr>
              <w:t xml:space="preserve">盱眙县城市更新专项规划项目</w:t>
            </w:r>
            <w:r/>
          </w:p>
        </w:tc>
      </w:tr>
      <w:tr>
        <w:trPr>
          <w:cantSplit/>
          <w:jc w:val="center"/>
          <w:trHeight w:val="1821"/>
        </w:trPr>
        <w:tc>
          <w:tcPr>
            <w:tcW w:w="1399" w:type="dxa"/>
            <w:vAlign w:val="center"/>
            <w:textDirection w:val="lrTb"/>
            <w:noWrap w:val="false"/>
          </w:tcPr>
          <w:p>
            <w:pPr>
              <w:jc w:val="center"/>
              <w:spacing w:line="480" w:lineRule="exact"/>
              <w:rPr>
                <w:color w:val="000000" w:themeColor="text1"/>
                <w:sz w:val="24"/>
              </w:rPr>
            </w:pPr>
            <w:r>
              <w:rPr>
                <w:color w:val="000000" w:themeColor="text1"/>
                <w:sz w:val="24"/>
              </w:rPr>
              <w:t xml:space="preserve">投标报价</w:t>
            </w:r>
            <w:r/>
          </w:p>
        </w:tc>
        <w:tc>
          <w:tcPr>
            <w:tcW w:w="7540" w:type="dxa"/>
            <w:vAlign w:val="center"/>
            <w:textDirection w:val="lrTb"/>
            <w:noWrap w:val="false"/>
          </w:tcPr>
          <w:p>
            <w:pPr>
              <w:spacing w:line="480" w:lineRule="exact"/>
              <w:rPr>
                <w:color w:val="000000" w:themeColor="text1"/>
                <w:sz w:val="24"/>
              </w:rPr>
            </w:pPr>
            <w:r>
              <w:rPr>
                <w:color w:val="000000" w:themeColor="text1"/>
                <w:sz w:val="24"/>
              </w:rPr>
              <w:t xml:space="preserve">报价为人民币大写：元</w:t>
            </w:r>
            <w:r/>
          </w:p>
        </w:tc>
      </w:tr>
    </w:tbl>
    <w:p>
      <w:pPr>
        <w:spacing w:line="480" w:lineRule="exact"/>
        <w:rPr>
          <w:color w:val="000000" w:themeColor="text1"/>
          <w:sz w:val="24"/>
        </w:rPr>
      </w:pPr>
      <w:r>
        <w:rPr>
          <w:color w:val="000000" w:themeColor="text1"/>
          <w:sz w:val="24"/>
        </w:rPr>
        <w:t xml:space="preserve">投标人：</w:t>
      </w:r>
      <w:r>
        <w:rPr>
          <w:color w:val="000000" w:themeColor="text1"/>
          <w:sz w:val="24"/>
          <w:u w:val="single"/>
        </w:rPr>
        <w:t xml:space="preserve">（加盖公章）</w:t>
      </w:r>
      <w:r/>
    </w:p>
    <w:p>
      <w:pPr>
        <w:spacing w:line="480" w:lineRule="exact"/>
        <w:rPr>
          <w:color w:val="000000" w:themeColor="text1"/>
          <w:sz w:val="24"/>
        </w:rPr>
      </w:pPr>
      <w:r>
        <w:rPr>
          <w:color w:val="000000" w:themeColor="text1"/>
          <w:sz w:val="24"/>
        </w:rPr>
        <w:t xml:space="preserve">法定代表人或其委托受托人签字：</w:t>
      </w:r>
      <w:r/>
    </w:p>
    <w:p>
      <w:pPr>
        <w:pStyle w:val="656"/>
        <w:ind w:left="0" w:right="0" w:firstLine="116"/>
        <w:spacing w:before="120" w:line="400" w:lineRule="exact"/>
        <w:rPr>
          <w:b/>
          <w:color w:val="000000" w:themeColor="text1"/>
          <w:szCs w:val="24"/>
        </w:rPr>
      </w:pPr>
      <w:r>
        <w:rPr>
          <w:b/>
          <w:color w:val="000000" w:themeColor="text1"/>
          <w:szCs w:val="24"/>
        </w:rPr>
        <w:t xml:space="preserve">注: 1、投标报价总计为招标文件中投标人须知所述内容。</w:t>
      </w:r>
      <w:r/>
    </w:p>
    <w:p>
      <w:pPr>
        <w:pStyle w:val="656"/>
        <w:ind w:left="0" w:right="0" w:firstLine="116"/>
        <w:spacing w:before="120" w:line="400" w:lineRule="exact"/>
        <w:rPr>
          <w:b/>
          <w:color w:val="000000" w:themeColor="text1"/>
          <w:szCs w:val="24"/>
        </w:rPr>
      </w:pPr>
      <w:r>
        <w:rPr>
          <w:b/>
          <w:color w:val="000000" w:themeColor="text1"/>
          <w:szCs w:val="24"/>
        </w:rPr>
        <w:t xml:space="preserve">2、开标一览表格式不得自行改动。</w:t>
      </w:r>
      <w:r/>
    </w:p>
    <w:p>
      <w:pPr>
        <w:spacing w:line="360" w:lineRule="auto"/>
        <w:rPr>
          <w:rFonts w:ascii="宋体"/>
          <w:bCs/>
          <w:color w:val="000000" w:themeColor="text1"/>
          <w:spacing w:val="20"/>
          <w:sz w:val="24"/>
        </w:rPr>
      </w:pPr>
      <w:r>
        <w:rPr>
          <w:rFonts w:ascii="宋体"/>
          <w:bCs/>
          <w:color w:val="000000" w:themeColor="text1"/>
          <w:spacing w:val="20"/>
          <w:sz w:val="24"/>
        </w:rPr>
      </w:r>
      <w:r/>
    </w:p>
    <w:p>
      <w:pPr>
        <w:spacing w:line="360" w:lineRule="auto"/>
        <w:rPr>
          <w:rFonts w:ascii="宋体"/>
          <w:bCs/>
          <w:color w:val="000000" w:themeColor="text1"/>
          <w:spacing w:val="20"/>
          <w:sz w:val="28"/>
        </w:rPr>
      </w:pPr>
      <w:r>
        <w:rPr>
          <w:rFonts w:ascii="宋体"/>
          <w:bCs/>
          <w:color w:val="000000" w:themeColor="text1"/>
          <w:spacing w:val="20"/>
          <w:sz w:val="28"/>
        </w:rPr>
      </w:r>
      <w:r/>
    </w:p>
    <w:p>
      <w:pPr>
        <w:jc w:val="center"/>
        <w:rPr>
          <w:rFonts w:ascii="仿宋" w:eastAsia="仿宋"/>
          <w:b/>
          <w:color w:val="000000" w:themeColor="text1"/>
          <w:sz w:val="32"/>
          <w:szCs w:val="32"/>
        </w:rPr>
        <w:outlineLvl w:val="1"/>
      </w:pPr>
      <w:r>
        <w:rPr>
          <w:rFonts w:ascii="仿宋" w:eastAsia="仿宋"/>
          <w:b/>
          <w:color w:val="000000" w:themeColor="text1"/>
          <w:sz w:val="32"/>
          <w:szCs w:val="32"/>
        </w:rPr>
        <w:br w:type="page" w:clear="all"/>
      </w:r>
      <w:r/>
    </w:p>
    <w:p>
      <w:pPr>
        <w:jc w:val="center"/>
        <w:rPr>
          <w:rFonts w:ascii="宋体" w:cs="宋体"/>
          <w:b/>
          <w:color w:val="000000" w:themeColor="text1"/>
          <w:sz w:val="30"/>
          <w:szCs w:val="30"/>
        </w:rPr>
        <w:outlineLvl w:val="1"/>
      </w:pPr>
      <w:r>
        <w:rPr>
          <w:rFonts w:hint="eastAsia" w:ascii="宋体" w:cs="宋体"/>
          <w:b/>
          <w:color w:val="000000" w:themeColor="text1"/>
          <w:sz w:val="30"/>
          <w:szCs w:val="30"/>
        </w:rPr>
        <w:t xml:space="preserve">三、人员配备表</w:t>
      </w:r>
      <w:r/>
    </w:p>
    <w:tbl>
      <w:tblPr>
        <w:tblStyle w:val="64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021"/>
        <w:gridCol w:w="1196"/>
        <w:gridCol w:w="1157"/>
        <w:gridCol w:w="1157"/>
        <w:gridCol w:w="1069"/>
        <w:gridCol w:w="1579"/>
        <w:gridCol w:w="1580"/>
      </w:tblGrid>
      <w:tr>
        <w:trPr>
          <w:jc w:val="center"/>
          <w:trHeight w:val="481"/>
        </w:trPr>
        <w:tc>
          <w:tcPr>
            <w:tcW w:w="1021" w:type="dxa"/>
            <w:vAlign w:val="center"/>
            <w:textDirection w:val="lrTb"/>
            <w:noWrap w:val="false"/>
          </w:tcPr>
          <w:p>
            <w:pPr>
              <w:jc w:val="center"/>
              <w:spacing w:line="520" w:lineRule="exact"/>
              <w:rPr>
                <w:rFonts w:ascii="宋体" w:cs="宋体"/>
                <w:color w:val="000000" w:themeColor="text1"/>
                <w:sz w:val="24"/>
              </w:rPr>
            </w:pPr>
            <w:r>
              <w:rPr>
                <w:rFonts w:hint="eastAsia" w:ascii="宋体" w:cs="宋体"/>
                <w:color w:val="000000" w:themeColor="text1"/>
                <w:sz w:val="24"/>
              </w:rPr>
              <w:t xml:space="preserve">序号</w:t>
            </w:r>
            <w:r/>
          </w:p>
        </w:tc>
        <w:tc>
          <w:tcPr>
            <w:tcW w:w="1196" w:type="dxa"/>
            <w:vAlign w:val="center"/>
            <w:textDirection w:val="lrTb"/>
            <w:noWrap w:val="false"/>
          </w:tcPr>
          <w:p>
            <w:pPr>
              <w:jc w:val="center"/>
              <w:spacing w:line="520" w:lineRule="exact"/>
              <w:rPr>
                <w:rFonts w:ascii="宋体" w:cs="宋体"/>
                <w:color w:val="000000" w:themeColor="text1"/>
                <w:sz w:val="24"/>
              </w:rPr>
            </w:pPr>
            <w:r>
              <w:rPr>
                <w:rFonts w:hint="eastAsia" w:ascii="宋体" w:cs="宋体"/>
                <w:color w:val="000000" w:themeColor="text1"/>
                <w:sz w:val="24"/>
              </w:rPr>
              <w:t xml:space="preserve">姓名</w:t>
            </w:r>
            <w:r/>
          </w:p>
        </w:tc>
        <w:tc>
          <w:tcPr>
            <w:tcW w:w="1157" w:type="dxa"/>
            <w:vAlign w:val="center"/>
            <w:textDirection w:val="lrTb"/>
            <w:noWrap w:val="false"/>
          </w:tcPr>
          <w:p>
            <w:pPr>
              <w:ind w:firstLine="120"/>
              <w:spacing w:line="520" w:lineRule="exact"/>
              <w:rPr>
                <w:rFonts w:ascii="宋体" w:cs="宋体"/>
                <w:color w:val="000000" w:themeColor="text1"/>
                <w:sz w:val="24"/>
              </w:rPr>
            </w:pPr>
            <w:r>
              <w:rPr>
                <w:rFonts w:hint="eastAsia" w:ascii="宋体" w:cs="宋体"/>
                <w:color w:val="000000" w:themeColor="text1"/>
                <w:sz w:val="24"/>
              </w:rPr>
              <w:t xml:space="preserve">学历</w:t>
            </w:r>
            <w:r/>
          </w:p>
        </w:tc>
        <w:tc>
          <w:tcPr>
            <w:tcW w:w="1157" w:type="dxa"/>
            <w:vAlign w:val="center"/>
            <w:textDirection w:val="lrTb"/>
            <w:noWrap w:val="false"/>
          </w:tcPr>
          <w:p>
            <w:pPr>
              <w:ind w:firstLine="112"/>
              <w:spacing w:line="520" w:lineRule="exact"/>
              <w:rPr>
                <w:rFonts w:ascii="宋体" w:cs="宋体"/>
                <w:color w:val="000000" w:themeColor="text1"/>
                <w:sz w:val="24"/>
              </w:rPr>
            </w:pPr>
            <w:r>
              <w:rPr>
                <w:rFonts w:hint="eastAsia" w:ascii="宋体" w:cs="宋体"/>
                <w:color w:val="000000" w:themeColor="text1"/>
                <w:sz w:val="24"/>
              </w:rPr>
              <w:t xml:space="preserve">专业</w:t>
            </w:r>
            <w:r/>
          </w:p>
        </w:tc>
        <w:tc>
          <w:tcPr>
            <w:tcW w:w="1069" w:type="dxa"/>
            <w:vAlign w:val="center"/>
            <w:textDirection w:val="lrTb"/>
            <w:noWrap w:val="false"/>
          </w:tcPr>
          <w:p>
            <w:pPr>
              <w:jc w:val="center"/>
              <w:spacing w:line="520" w:lineRule="exact"/>
              <w:rPr>
                <w:rFonts w:ascii="宋体" w:cs="宋体"/>
                <w:color w:val="000000" w:themeColor="text1"/>
                <w:sz w:val="24"/>
              </w:rPr>
            </w:pPr>
            <w:r>
              <w:rPr>
                <w:rFonts w:hint="eastAsia" w:ascii="宋体" w:cs="宋体"/>
                <w:color w:val="000000" w:themeColor="text1"/>
                <w:sz w:val="24"/>
              </w:rPr>
              <w:t xml:space="preserve">职称</w:t>
            </w:r>
            <w:r/>
          </w:p>
        </w:tc>
        <w:tc>
          <w:tcPr>
            <w:tcW w:w="1579" w:type="dxa"/>
            <w:vAlign w:val="center"/>
            <w:textDirection w:val="lrTb"/>
            <w:noWrap w:val="false"/>
          </w:tcPr>
          <w:p>
            <w:pPr>
              <w:jc w:val="center"/>
              <w:spacing w:line="520" w:lineRule="exact"/>
              <w:rPr>
                <w:rFonts w:ascii="宋体" w:cs="宋体"/>
                <w:color w:val="000000" w:themeColor="text1"/>
                <w:sz w:val="24"/>
              </w:rPr>
            </w:pPr>
            <w:r>
              <w:rPr>
                <w:rFonts w:hint="eastAsia" w:ascii="宋体" w:cs="宋体"/>
                <w:color w:val="000000" w:themeColor="text1"/>
                <w:sz w:val="24"/>
              </w:rPr>
              <w:t xml:space="preserve">相关证书</w:t>
            </w:r>
            <w:r/>
          </w:p>
        </w:tc>
        <w:tc>
          <w:tcPr>
            <w:tcW w:w="1580" w:type="dxa"/>
            <w:vAlign w:val="center"/>
            <w:textDirection w:val="lrTb"/>
            <w:noWrap w:val="false"/>
          </w:tcPr>
          <w:p>
            <w:pPr>
              <w:jc w:val="center"/>
              <w:spacing w:line="520" w:lineRule="exact"/>
              <w:rPr>
                <w:rFonts w:ascii="宋体" w:cs="宋体"/>
                <w:color w:val="000000" w:themeColor="text1"/>
                <w:sz w:val="24"/>
              </w:rPr>
            </w:pPr>
            <w:r>
              <w:rPr>
                <w:rFonts w:hint="eastAsia" w:ascii="宋体" w:cs="宋体"/>
                <w:color w:val="000000" w:themeColor="text1"/>
                <w:sz w:val="24"/>
              </w:rPr>
              <w:t xml:space="preserve">拟任岗位</w:t>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r>
        <w:trPr>
          <w:jc w:val="center"/>
          <w:trHeight w:val="879"/>
        </w:trPr>
        <w:tc>
          <w:tcPr>
            <w:tcW w:w="1021"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96"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157"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06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79"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c>
          <w:tcPr>
            <w:tcW w:w="1580" w:type="dxa"/>
            <w:textDirection w:val="lrTb"/>
            <w:noWrap w:val="false"/>
          </w:tcPr>
          <w:p>
            <w:pPr>
              <w:spacing w:line="520" w:lineRule="exact"/>
              <w:rPr>
                <w:rFonts w:ascii="宋体" w:cs="宋体"/>
                <w:color w:val="000000" w:themeColor="text1"/>
                <w:sz w:val="24"/>
              </w:rPr>
            </w:pPr>
            <w:r>
              <w:rPr>
                <w:rFonts w:ascii="宋体" w:cs="宋体"/>
                <w:color w:val="000000" w:themeColor="text1"/>
                <w:sz w:val="24"/>
              </w:rPr>
            </w:r>
            <w:r/>
          </w:p>
        </w:tc>
      </w:tr>
    </w:tbl>
    <w:p>
      <w:pPr>
        <w:ind w:firstLine="2506"/>
        <w:spacing w:line="440" w:lineRule="exact"/>
        <w:rPr>
          <w:rFonts w:ascii="仿宋" w:eastAsia="仿宋"/>
          <w:color w:val="000000" w:themeColor="text1"/>
          <w:sz w:val="28"/>
        </w:rPr>
      </w:pPr>
      <w:r>
        <w:rPr>
          <w:rFonts w:ascii="仿宋" w:eastAsia="仿宋"/>
          <w:color w:val="000000" w:themeColor="text1"/>
          <w:sz w:val="28"/>
        </w:rPr>
      </w:r>
      <w:r/>
    </w:p>
    <w:p>
      <w:pPr>
        <w:ind w:firstLine="120"/>
        <w:spacing w:line="520" w:lineRule="exact"/>
        <w:rPr>
          <w:rFonts w:ascii="宋体" w:cs="宋体"/>
          <w:color w:val="000000" w:themeColor="text1"/>
          <w:sz w:val="24"/>
          <w:u w:val="single"/>
        </w:rPr>
      </w:pPr>
      <w:r>
        <w:rPr>
          <w:rFonts w:hint="eastAsia" w:ascii="宋体" w:cs="宋体"/>
          <w:color w:val="000000" w:themeColor="text1"/>
          <w:sz w:val="24"/>
        </w:rPr>
        <w:t xml:space="preserve">供应商:</w:t>
      </w:r>
      <w:r>
        <w:rPr>
          <w:rFonts w:hint="eastAsia" w:ascii="宋体" w:cs="宋体"/>
          <w:color w:val="000000" w:themeColor="text1"/>
          <w:sz w:val="24"/>
          <w:u w:val="single"/>
          <w:lang w:val="zh-CN"/>
        </w:rPr>
        <w:t xml:space="preserve">（电子签章）</w:t>
      </w:r>
      <w:r/>
    </w:p>
    <w:p>
      <w:pPr>
        <w:ind w:firstLine="120"/>
        <w:spacing w:line="520" w:lineRule="exact"/>
        <w:rPr>
          <w:rFonts w:ascii="宋体" w:cs="宋体"/>
          <w:color w:val="000000" w:themeColor="text1"/>
          <w:sz w:val="24"/>
        </w:rPr>
      </w:pPr>
      <w:r>
        <w:rPr>
          <w:rFonts w:hint="eastAsia" w:ascii="宋体" w:cs="宋体"/>
          <w:color w:val="000000" w:themeColor="text1"/>
          <w:sz w:val="24"/>
        </w:rPr>
        <w:t xml:space="preserve">法定代表人或其委托受托人签字:</w:t>
      </w:r>
      <w:r/>
    </w:p>
    <w:p>
      <w:pPr>
        <w:spacing w:line="440" w:lineRule="exact"/>
        <w:rPr>
          <w:rFonts w:ascii="仿宋" w:eastAsia="仿宋"/>
          <w:color w:val="000000" w:themeColor="text1"/>
          <w:sz w:val="28"/>
        </w:rPr>
      </w:pPr>
      <w:r>
        <w:rPr>
          <w:rFonts w:ascii="仿宋" w:eastAsia="仿宋"/>
          <w:color w:val="000000" w:themeColor="text1"/>
          <w:sz w:val="28"/>
        </w:rPr>
      </w:r>
      <w:r/>
    </w:p>
    <w:p>
      <w:pPr>
        <w:ind w:firstLine="360"/>
        <w:jc w:val="center"/>
        <w:spacing w:line="520" w:lineRule="exact"/>
        <w:rPr>
          <w:rFonts w:ascii="宋体" w:cs="宋体"/>
          <w:color w:val="000000" w:themeColor="text1"/>
          <w:sz w:val="24"/>
        </w:rPr>
      </w:pPr>
      <w:r>
        <w:rPr>
          <w:rFonts w:ascii="宋体"/>
          <w:b/>
          <w:bCs/>
          <w:color w:val="000000" w:themeColor="text1"/>
          <w:sz w:val="32"/>
          <w:szCs w:val="32"/>
        </w:rPr>
        <w:br w:type="page" w:clear="all"/>
      </w:r>
      <w:r/>
    </w:p>
    <w:p>
      <w:pPr>
        <w:pStyle w:val="660"/>
        <w:ind w:firstLine="240"/>
        <w:spacing w:line="440" w:lineRule="exact"/>
        <w:rPr>
          <w:rFonts w:cs="宋体"/>
          <w:color w:val="000000" w:themeColor="text1"/>
          <w:sz w:val="24"/>
          <w:szCs w:val="24"/>
        </w:rPr>
      </w:pPr>
      <w:r>
        <w:rPr>
          <w:rFonts w:cs="宋体"/>
          <w:color w:val="000000" w:themeColor="text1"/>
          <w:sz w:val="24"/>
          <w:szCs w:val="24"/>
        </w:rPr>
      </w:r>
      <w:r/>
    </w:p>
    <w:p>
      <w:pPr>
        <w:pStyle w:val="660"/>
        <w:ind w:firstLine="301"/>
        <w:spacing w:line="440" w:lineRule="exact"/>
        <w:rPr>
          <w:rFonts w:cs="宋体"/>
          <w:b/>
          <w:color w:val="000000" w:themeColor="text1"/>
          <w:sz w:val="30"/>
          <w:szCs w:val="30"/>
        </w:rPr>
        <w:outlineLvl w:val="1"/>
      </w:pPr>
      <w:r>
        <w:rPr>
          <w:rFonts w:hint="eastAsia" w:cs="宋体"/>
          <w:b/>
          <w:color w:val="000000" w:themeColor="text1"/>
          <w:sz w:val="30"/>
          <w:szCs w:val="30"/>
          <w:lang w:val="en-US" w:eastAsia="zh-CN"/>
        </w:rPr>
        <w:t xml:space="preserve">四</w:t>
      </w:r>
      <w:r>
        <w:rPr>
          <w:rFonts w:hint="eastAsia" w:cs="宋体"/>
          <w:b/>
          <w:color w:val="000000" w:themeColor="text1"/>
          <w:sz w:val="30"/>
          <w:szCs w:val="30"/>
        </w:rPr>
        <w:t xml:space="preserve">、供应商必须提交的资格证明文件</w:t>
      </w:r>
      <w:r>
        <w:rPr>
          <w:rFonts w:hAnsi="宋体" w:cs="宋体"/>
          <w:b/>
          <w:color w:val="000000"/>
          <w:sz w:val="32"/>
        </w:rPr>
        <w:t xml:space="preserve">（详见磋商公告要求）</w:t>
      </w:r>
      <w:r/>
    </w:p>
    <w:p>
      <w:pPr>
        <w:ind w:firstLine="480"/>
        <w:spacing w:line="500" w:lineRule="exact"/>
        <w:widowControl/>
        <w:tabs>
          <w:tab w:val="left" w:pos="540" w:leader="none"/>
          <w:tab w:val="left" w:pos="624" w:leader="none"/>
          <w:tab w:val="left" w:pos="851" w:leader="none"/>
          <w:tab w:val="left" w:pos="993" w:leader="none"/>
        </w:tabs>
        <w:rPr>
          <w:rFonts w:ascii="宋体" w:cs="宋体"/>
          <w:color w:val="000000" w:themeColor="text1"/>
          <w:sz w:val="24"/>
        </w:rPr>
      </w:pPr>
      <w:r>
        <w:rPr>
          <w:rFonts w:hint="eastAsia" w:ascii="宋体" w:cs="宋体"/>
          <w:color w:val="000000" w:themeColor="text1"/>
          <w:sz w:val="24"/>
        </w:rPr>
        <w:t xml:space="preserve">注：1、上述是采购人对投标人资质审查时，投标人所必须要提供的资格证明文件扫描件，如投标人未能提供上述资格证明文件以及发现投标人的资质条件不符合招标文件要求，可随时取消其投标或中标资格。</w:t>
      </w:r>
      <w:r/>
    </w:p>
    <w:p>
      <w:pPr>
        <w:ind w:firstLine="480"/>
        <w:spacing w:line="500" w:lineRule="exact"/>
        <w:tabs>
          <w:tab w:val="left" w:pos="0" w:leader="none"/>
          <w:tab w:val="left" w:pos="7200" w:leader="none"/>
        </w:tabs>
        <w:rPr>
          <w:rFonts w:ascii="宋体" w:cs="宋体"/>
          <w:color w:val="000000" w:themeColor="text1"/>
          <w:sz w:val="24"/>
        </w:rPr>
      </w:pPr>
      <w:r>
        <w:rPr>
          <w:rFonts w:hint="eastAsia" w:ascii="宋体" w:cs="宋体"/>
          <w:color w:val="000000" w:themeColor="text1"/>
          <w:sz w:val="24"/>
        </w:rPr>
        <w:t xml:space="preserve">2、投标人所提供的资格证明材料应真实、有效，采购人保留对投标人提供的资格证明材料进行核查的权利。如发现投标人提供虚假资格证明材料，采购人将对其进行严肃处理。</w:t>
      </w:r>
      <w:r/>
    </w:p>
    <w:p>
      <w:pPr>
        <w:ind w:firstLine="480"/>
        <w:spacing w:line="500" w:lineRule="exact"/>
        <w:tabs>
          <w:tab w:val="left" w:pos="0" w:leader="none"/>
          <w:tab w:val="left" w:pos="7200" w:leader="none"/>
        </w:tabs>
        <w:rPr>
          <w:rFonts w:ascii="宋体" w:cs="宋体"/>
          <w:color w:val="000000" w:themeColor="text1"/>
          <w:sz w:val="24"/>
        </w:rPr>
      </w:pPr>
      <w:r>
        <w:rPr>
          <w:rFonts w:hint="eastAsia" w:ascii="宋体" w:cs="宋体"/>
          <w:color w:val="000000" w:themeColor="text1"/>
          <w:sz w:val="24"/>
        </w:rPr>
        <w:t xml:space="preserve">3、注：本次磋商采用资质后审方式，在整个采购过程中，由采购人组织评委会将对磋商供应商的资格进行审查，若发现磋商供应商的资格条件不符合磋商文件要求，可随时取消其磋商或成交资格。</w:t>
      </w:r>
      <w:r/>
    </w:p>
    <w:p>
      <w:pPr>
        <w:pStyle w:val="849"/>
        <w:ind w:firstLine="420"/>
        <w:rPr>
          <w:color w:val="000000" w:themeColor="text1"/>
        </w:rPr>
      </w:pPr>
      <w:r>
        <w:rPr>
          <w:color w:val="000000" w:themeColor="text1"/>
        </w:rPr>
      </w:r>
      <w:r/>
    </w:p>
    <w:p>
      <w:pPr>
        <w:pStyle w:val="1008"/>
        <w:jc w:val="center"/>
        <w:spacing w:before="0" w:after="0" w:line="71"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val="en-US" w:eastAsia="zh-CN"/>
        </w:rPr>
        <w:t xml:space="preserve">五</w:t>
      </w:r>
      <w:r>
        <w:rPr>
          <w:rFonts w:ascii="宋体" w:hAnsi="宋体" w:eastAsia="宋体" w:cs="宋体"/>
          <w:b/>
          <w:color w:val="000000"/>
          <w:sz w:val="28"/>
          <w:lang w:eastAsia="zh-CN"/>
        </w:rPr>
        <w:t xml:space="preserve">、综合评分时磋商供应商需提供的证明文件</w:t>
      </w:r>
      <w:r/>
    </w:p>
    <w:p>
      <w:pPr>
        <w:ind w:firstLine="2100"/>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磋商供应商根据评审项逐一提供相关评审证明材料。</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8"/>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spacing w:line="43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32"/>
        </w:rPr>
        <w:t xml:space="preserve"> </w:t>
      </w:r>
      <w:r/>
    </w:p>
    <w:p>
      <w:pPr>
        <w:pStyle w:val="1008"/>
        <w:jc w:val="center"/>
        <w:spacing w:before="0" w:after="0" w:line="71" w:lineRule="atLeast"/>
        <w:rPr>
          <w:lang w:eastAsia="zh-CN"/>
        </w:rPr>
        <w:pBdr>
          <w:top w:val="none" w:color="000000" w:sz="0" w:space="0"/>
          <w:left w:val="none" w:color="000000" w:sz="0" w:space="0"/>
          <w:bottom w:val="none" w:color="000000" w:sz="0" w:space="0"/>
          <w:right w:val="none" w:color="000000" w:sz="0" w:space="0"/>
        </w:pBdr>
      </w:pPr>
      <w:r>
        <w:rPr>
          <w:rFonts w:hint="eastAsia" w:ascii="宋体" w:hAnsi="宋体" w:eastAsia="宋体" w:cs="宋体"/>
          <w:b/>
          <w:color w:val="000000"/>
          <w:sz w:val="28"/>
          <w:lang w:val="en-US" w:eastAsia="zh-CN"/>
        </w:rPr>
        <w:t xml:space="preserve">六</w:t>
      </w:r>
      <w:r>
        <w:rPr>
          <w:rFonts w:ascii="宋体" w:hAnsi="宋体" w:eastAsia="宋体" w:cs="宋体"/>
          <w:b/>
          <w:color w:val="000000"/>
          <w:sz w:val="28"/>
          <w:lang w:eastAsia="zh-CN"/>
        </w:rPr>
        <w:t xml:space="preserve">、磋商供应商认为有必要提供并说明的其它资料</w:t>
      </w:r>
      <w:r/>
    </w:p>
    <w:p>
      <w:pPr>
        <w:jc w:val="center"/>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（格式由磋商供应商自定、加盖磋商供应商电子签章。）</w:t>
      </w:r>
      <w:r/>
    </w:p>
    <w:p>
      <w:pPr>
        <w:sectPr>
          <w:footnotePr/>
          <w:endnotePr/>
          <w:type w:val="nextPage"/>
          <w:pgSz w:w="11906" w:h="16838" w:orient="portrait"/>
          <w:pgMar w:top="1440" w:right="1474" w:bottom="1440" w:left="1474" w:header="851" w:footer="992" w:gutter="0"/>
          <w:cols w:num="1" w:sep="0" w:space="720" w:equalWidth="1"/>
          <w:docGrid w:linePitch="360"/>
        </w:sectPr>
      </w:pPr>
      <w:r/>
      <w:r/>
    </w:p>
    <w:p>
      <w:pPr>
        <w:pStyle w:val="849"/>
        <w:ind w:firstLine="420"/>
        <w:rPr>
          <w:color w:val="000000" w:themeColor="text1"/>
        </w:rPr>
      </w:pPr>
      <w:r>
        <w:rPr>
          <w:color w:val="000000" w:themeColor="text1"/>
        </w:rPr>
      </w:r>
      <w:r/>
    </w:p>
    <w:p>
      <w:pPr>
        <w:pStyle w:val="635"/>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示范格式一                 </w:t>
      </w:r>
      <w:r/>
    </w:p>
    <w:p>
      <w:pPr>
        <w:jc w:val="center"/>
        <w:keepLines/>
        <w:keepNext/>
        <w:spacing w:line="400" w:lineRule="exact"/>
        <w:shd w:val="clear" w:color="auto" w:fill="ffffff"/>
        <w:tabs>
          <w:tab w:val="left" w:pos="720" w:leader="none"/>
        </w:tabs>
        <w:rPr>
          <w:rFonts w:cs="宋体"/>
          <w:b/>
          <w:bCs/>
          <w:color w:val="000000" w:themeColor="text1"/>
          <w:sz w:val="30"/>
          <w:szCs w:val="30"/>
          <w:lang w:val="zh-CN"/>
        </w:rPr>
      </w:pPr>
      <w:r>
        <w:rPr>
          <w:rFonts w:hint="eastAsia" w:cs="宋体"/>
          <w:b/>
          <w:bCs/>
          <w:color w:val="000000" w:themeColor="text1"/>
          <w:sz w:val="30"/>
          <w:szCs w:val="30"/>
          <w:lang w:val="zh-CN"/>
        </w:rPr>
        <w:t xml:space="preserve">法定代表人资格证明</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单位名称：</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地址：</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姓名：             性别：          年龄：          职务：</w:t>
      </w:r>
      <w:r/>
    </w:p>
    <w:p>
      <w:pPr>
        <w:ind w:firstLine="480"/>
        <w:spacing w:line="440" w:lineRule="exact"/>
        <w:rPr>
          <w:rFonts w:ascii="宋体" w:cs="宋体"/>
          <w:color w:val="000000" w:themeColor="text1"/>
          <w:sz w:val="24"/>
        </w:rPr>
      </w:pPr>
      <w:r>
        <w:rPr>
          <w:rFonts w:hint="eastAsia" w:ascii="宋体" w:cs="宋体"/>
          <w:color w:val="000000" w:themeColor="text1"/>
          <w:sz w:val="24"/>
          <w:lang w:val="zh-CN"/>
        </w:rPr>
        <w:t xml:space="preserve">系</w:t>
      </w:r>
      <w:r>
        <w:rPr>
          <w:rFonts w:hint="eastAsia" w:ascii="宋体" w:cs="宋体"/>
          <w:color w:val="000000" w:themeColor="text1"/>
          <w:sz w:val="24"/>
          <w:u w:val="single"/>
          <w:lang w:val="zh-CN"/>
        </w:rPr>
        <w:t xml:space="preserve"> （供应商单位名称）</w:t>
      </w:r>
      <w:r>
        <w:rPr>
          <w:rFonts w:hint="eastAsia" w:ascii="宋体" w:cs="宋体"/>
          <w:color w:val="000000" w:themeColor="text1"/>
          <w:sz w:val="24"/>
          <w:lang w:val="zh-CN"/>
        </w:rPr>
        <w:t xml:space="preserve">的法定代表人。</w:t>
      </w:r>
      <w:r>
        <w:rPr>
          <w:rFonts w:hint="eastAsia" w:ascii="宋体" w:cs="宋体"/>
          <w:color w:val="000000" w:themeColor="text1"/>
          <w:sz w:val="24"/>
        </w:rPr>
        <w:t xml:space="preserve">为参与项目，签署上述项目的投标文件、进行磋商、签署合同和处理与之有关的一切事务。</w:t>
      </w:r>
      <w:r/>
    </w:p>
    <w:p>
      <w:pPr>
        <w:ind w:firstLine="480"/>
        <w:spacing w:line="300" w:lineRule="auto"/>
        <w:rPr>
          <w:rFonts w:ascii="宋体" w:cs="宋体"/>
          <w:color w:val="000000" w:themeColor="text1"/>
          <w:sz w:val="24"/>
          <w:lang w:val="zh-CN"/>
        </w:rPr>
      </w:pPr>
      <w:r>
        <w:rPr>
          <w:rFonts w:hint="eastAsia" w:ascii="宋体" w:cs="宋体"/>
          <w:color w:val="000000" w:themeColor="text1"/>
          <w:sz w:val="24"/>
          <w:lang w:val="zh-CN"/>
        </w:rPr>
        <w:t xml:space="preserve">特此证明。</w:t>
      </w:r>
      <w:r/>
    </w:p>
    <w:p>
      <w:pPr>
        <w:ind w:firstLine="480"/>
        <w:spacing w:line="440" w:lineRule="exact"/>
        <w:rPr>
          <w:rFonts w:ascii="宋体" w:cs="宋体"/>
          <w:color w:val="000000" w:themeColor="text1"/>
          <w:sz w:val="24"/>
        </w:rPr>
      </w:pPr>
      <w:r>
        <w:rPr>
          <w:rFonts w:ascii="宋体" w:cs="宋体"/>
          <w:color w:val="000000" w:themeColor="text1"/>
          <w:sz w:val="24"/>
        </w:rPr>
      </w:r>
      <w:r/>
    </w:p>
    <w:p>
      <w:pPr>
        <w:ind w:firstLine="480"/>
        <w:jc w:val="center"/>
        <w:spacing w:line="300" w:lineRule="auto"/>
        <w:rPr>
          <w:rFonts w:ascii="宋体" w:cs="宋体"/>
          <w:color w:val="000000" w:themeColor="text1"/>
          <w:sz w:val="24"/>
          <w:lang w:val="zh-CN"/>
        </w:rPr>
      </w:pPr>
      <w:r>
        <w:rPr>
          <w:rFonts w:hint="eastAsia" w:ascii="宋体" w:cs="宋体"/>
          <w:color w:val="000000" w:themeColor="text1"/>
          <w:sz w:val="24"/>
          <w:lang w:val="zh-CN"/>
        </w:rPr>
        <w:t xml:space="preserve">                         供应商：</w:t>
      </w:r>
      <w:r>
        <w:rPr>
          <w:rFonts w:ascii="宋体" w:hAnsi="宋体" w:cs="宋体"/>
          <w:color w:val="000000"/>
          <w:sz w:val="24"/>
          <w:u w:val="single"/>
        </w:rPr>
        <w:t xml:space="preserve">（加盖电子签章）  </w:t>
      </w:r>
      <w:r/>
    </w:p>
    <w:p>
      <w:pPr>
        <w:ind w:firstLine="480"/>
        <w:jc w:val="center"/>
        <w:spacing w:line="300" w:lineRule="auto"/>
        <w:rPr>
          <w:rFonts w:ascii="宋体" w:cs="宋体"/>
          <w:color w:val="000000" w:themeColor="text1"/>
          <w:sz w:val="24"/>
        </w:rPr>
      </w:pPr>
      <w:r>
        <w:rPr>
          <w:rFonts w:hint="eastAsia" w:ascii="宋体" w:cs="宋体"/>
          <w:color w:val="000000" w:themeColor="text1"/>
          <w:sz w:val="24"/>
          <w:lang w:val="zh-CN"/>
        </w:rPr>
        <w:t xml:space="preserve">                       日期：年 月</w:t>
      </w:r>
      <w:r>
        <w:rPr>
          <w:rFonts w:hint="eastAsia" w:ascii="宋体" w:cs="宋体"/>
          <w:color w:val="000000" w:themeColor="text1"/>
          <w:sz w:val="24"/>
        </w:rPr>
        <w:t xml:space="preserve">  日</w:t>
      </w:r>
      <w:r/>
    </w:p>
    <w:p>
      <w:pPr>
        <w:pStyle w:val="849"/>
        <w:ind w:firstLine="643"/>
        <w:rPr>
          <w:rFonts w:ascii="宋体" w:hAnsi="宋体" w:cs="宋体"/>
          <w:b/>
          <w:color w:val="000000" w:themeColor="text1"/>
          <w:sz w:val="32"/>
        </w:rPr>
      </w:pPr>
      <w:r>
        <w:rPr>
          <w:rFonts w:ascii="宋体" w:hAnsi="宋体" w:cs="宋体"/>
          <w:b/>
          <w:color w:val="000000" w:themeColor="text1"/>
          <w:sz w:val="32"/>
        </w:rPr>
      </w:r>
      <w:r/>
    </w:p>
    <w:p>
      <w:pPr>
        <w:rPr>
          <w:rFonts w:ascii="宋体" w:hAnsi="宋体" w:cs="宋体"/>
          <w:b/>
          <w:color w:val="000000" w:themeColor="text1"/>
          <w:sz w:val="32"/>
        </w:rPr>
      </w:pPr>
      <w:r>
        <w:rPr>
          <w:rFonts w:ascii="宋体" w:hAnsi="宋体" w:cs="宋体"/>
          <w:b/>
          <w:color w:val="000000" w:themeColor="text1"/>
          <w:sz w:val="32"/>
        </w:rPr>
      </w:r>
      <w:r/>
    </w:p>
    <w:p>
      <w:pPr>
        <w:ind w:firstLine="480"/>
        <w:spacing w:line="64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1076325</wp:posOffset>
                </wp:positionH>
                <wp:positionV relativeFrom="paragraph">
                  <wp:posOffset>123825</wp:posOffset>
                </wp:positionV>
                <wp:extent cx="3314700" cy="1584960"/>
                <wp:effectExtent l="0" t="0" r="0" b="0"/>
                <wp:wrapNone/>
                <wp:docPr id="2" name=""/>
                <wp:cNvGraphicFramePr/>
                <a:graphic xmlns:a="http://schemas.openxmlformats.org/drawingml/2006/main">
                  <a:graphicData uri="http://schemas.microsoft.com/office/word/2010/wordprocessingShape">
                    <wps:wsp>
                      <wps:cNvPr id="0" name=""/>
                      <wps:cNvSpPr/>
                      <wps:spPr bwMode="auto">
                        <a:xfrm>
                          <a:off x="0" y="0"/>
                          <a:ext cx="3314700" cy="1584960"/>
                        </a:xfrm>
                        <a:prstGeom prst="rect">
                          <a:avLst/>
                        </a:prstGeom>
                        <a:solidFill>
                          <a:srgbClr val="FFFFFF"/>
                        </a:solidFill>
                        <a:ln>
                          <a:solidFill>
                            <a:srgbClr val="000000"/>
                          </a:solidFill>
                        </a:ln>
                      </wps:spPr>
                      <wps:txbx>
                        <w:txbxContent>
                          <w:p>
                            <w:pPr>
                              <w:jc w:val="center"/>
                            </w:pPr>
                            <w:r/>
                            <w:r/>
                          </w:p>
                          <w:p>
                            <w:pPr>
                              <w:jc w:val="center"/>
                            </w:pPr>
                            <w:r/>
                            <w:r/>
                          </w:p>
                          <w:p>
                            <w:pPr>
                              <w:jc w:val="center"/>
                            </w:pPr>
                            <w:r/>
                            <w:r/>
                          </w:p>
                          <w:p>
                            <w:pPr>
                              <w:jc w:val="center"/>
                              <w:rPr>
                                <w:sz w:val="24"/>
                              </w:rPr>
                            </w:pPr>
                            <w:r>
                              <w:rPr>
                                <w:rFonts w:hint="eastAsia" w:cs="宋体"/>
                                <w:sz w:val="24"/>
                              </w:rPr>
                              <w:t xml:space="preserve">身份证</w:t>
                            </w:r>
                            <w:r/>
                          </w:p>
                        </w:txbxContent>
                      </wps:txbx>
                      <wps:bodyPr wrap="square" upright="1"/>
                    </wps:wsp>
                  </a:graphicData>
                </a:graphic>
              </wp:anchor>
            </w:drawing>
          </mc:Choice>
          <mc:Fallback>
            <w:pict>
              <v:shape id="shape 1" o:spid="_x0000_s1" o:spt="1" type="#_x0000_t1" style="position:absolute;z-index:251659264;o:allowoverlap:true;o:allowincell:true;mso-position-horizontal-relative:text;margin-left:84.8pt;mso-position-horizontal:absolute;mso-position-vertical-relative:text;margin-top:9.8pt;mso-position-vertical:absolute;width:261.0pt;height:124.8pt;mso-wrap-distance-left:9.0pt;mso-wrap-distance-top:0.0pt;mso-wrap-distance-right:9.0pt;mso-wrap-distance-bottom:0.0pt;visibility:visible;" fillcolor="#FFFFFF" strokecolor="#000000">
                <v:textbox inset="0,0,0,0">
                  <w:txbxContent>
                    <w:p>
                      <w:pPr>
                        <w:jc w:val="center"/>
                      </w:pPr>
                      <w:r/>
                      <w:r/>
                    </w:p>
                    <w:p>
                      <w:pPr>
                        <w:jc w:val="center"/>
                      </w:pPr>
                      <w:r/>
                      <w:r/>
                    </w:p>
                    <w:p>
                      <w:pPr>
                        <w:jc w:val="center"/>
                      </w:pPr>
                      <w:r/>
                      <w:r/>
                    </w:p>
                    <w:p>
                      <w:pPr>
                        <w:jc w:val="center"/>
                        <w:rPr>
                          <w:sz w:val="24"/>
                        </w:rPr>
                      </w:pPr>
                      <w:r>
                        <w:rPr>
                          <w:rFonts w:hint="eastAsia" w:cs="宋体"/>
                          <w:sz w:val="24"/>
                        </w:rPr>
                        <w:t xml:space="preserve">身份证</w:t>
                      </w:r>
                      <w:r/>
                    </w:p>
                  </w:txbxContent>
                </v:textbox>
              </v:shape>
            </w:pict>
          </mc:Fallback>
        </mc:AlternateContent>
      </w:r>
      <w:r/>
    </w:p>
    <w:p>
      <w:pPr>
        <w:ind w:firstLine="480"/>
        <w:spacing w:line="64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64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64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spacing w:line="640"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r>
      <w:r/>
    </w:p>
    <w:p>
      <w:pPr>
        <w:ind w:firstLine="480"/>
        <w:spacing w:line="640" w:lineRule="atLeast"/>
        <w:pBdr>
          <w:top w:val="none" w:color="000000" w:sz="0" w:space="0"/>
          <w:left w:val="none" w:color="000000" w:sz="0" w:space="0"/>
          <w:bottom w:val="none" w:color="000000" w:sz="0" w:space="0"/>
          <w:right w:val="none" w:color="000000" w:sz="0" w:space="0"/>
        </w:pBdr>
        <w:sectPr>
          <w:footnotePr/>
          <w:endnotePr/>
          <w:type w:val="nextPage"/>
          <w:pgSz w:w="11906" w:h="16838" w:orient="portrait"/>
          <w:pgMar w:top="1440" w:right="1474" w:bottom="1440" w:left="1474" w:header="851" w:footer="992" w:gutter="0"/>
          <w:cols w:num="1" w:sep="0" w:space="720" w:equalWidth="1"/>
          <w:docGrid w:linePitch="360"/>
        </w:sectPr>
      </w:pPr>
      <w:r>
        <w:rPr>
          <w:rFonts w:ascii="宋体" w:hAnsi="宋体" w:cs="宋体"/>
          <w:color w:val="000000"/>
          <w:sz w:val="24"/>
        </w:rPr>
        <w:t xml:space="preserve">注:磋商供应商法定代表人参加磋商的，必须附法定代表人身份证扫描件上传电子响应文件并加盖委托单位电子签章。法定代表人授权其他人参加磋商的，仅需填写“授权委托书”。</w:t>
      </w:r>
      <w:r/>
    </w:p>
    <w:p>
      <w:pPr>
        <w:rPr>
          <w:color w:val="000000" w:themeColor="text1"/>
        </w:rPr>
      </w:pPr>
      <w:r>
        <w:rPr>
          <w:color w:val="000000" w:themeColor="text1"/>
        </w:rPr>
      </w:r>
      <w:r/>
    </w:p>
    <w:p>
      <w:pPr>
        <w:pStyle w:val="635"/>
        <w:ind w:left="0" w:firstLine="0"/>
        <w:spacing w:line="400" w:lineRule="exact"/>
        <w:shd w:val="clear" w:color="auto" w:fill="ffffff"/>
        <w:rPr>
          <w:rFonts w:cs="宋体"/>
          <w:color w:val="000000" w:themeColor="text1"/>
          <w:sz w:val="30"/>
          <w:szCs w:val="30"/>
          <w:lang w:val="zh-CN"/>
        </w:rPr>
      </w:pPr>
      <w:r>
        <w:rPr>
          <w:rFonts w:hint="eastAsia" w:cs="宋体"/>
          <w:color w:val="000000" w:themeColor="text1"/>
          <w:sz w:val="30"/>
          <w:szCs w:val="30"/>
        </w:rPr>
        <w:t xml:space="preserve">示范格式二</w:t>
      </w:r>
      <w:r/>
    </w:p>
    <w:p>
      <w:pPr>
        <w:ind w:firstLine="2771"/>
        <w:spacing w:line="440" w:lineRule="exact"/>
        <w:rPr>
          <w:rFonts w:ascii="宋体" w:cs="宋体"/>
          <w:b/>
          <w:bCs/>
          <w:color w:val="000000" w:themeColor="text1"/>
          <w:sz w:val="24"/>
        </w:rPr>
      </w:pPr>
      <w:r>
        <w:rPr>
          <w:rFonts w:hint="eastAsia" w:ascii="宋体" w:cs="宋体"/>
          <w:b/>
          <w:bCs/>
          <w:color w:val="000000" w:themeColor="text1"/>
          <w:sz w:val="24"/>
        </w:rPr>
        <w:t xml:space="preserve">授权委托书</w:t>
      </w:r>
      <w:r/>
    </w:p>
    <w:p>
      <w:pPr>
        <w:spacing w:line="440" w:lineRule="exact"/>
        <w:rPr>
          <w:rFonts w:ascii="宋体" w:cs="宋体"/>
          <w:b/>
          <w:bCs/>
          <w:sz w:val="24"/>
        </w:rPr>
      </w:pPr>
      <w:r>
        <w:rPr>
          <w:rFonts w:hint="eastAsia" w:ascii="宋体" w:hAnsi="宋体" w:cs="宋体"/>
          <w:b/>
          <w:bCs/>
          <w:sz w:val="24"/>
        </w:rPr>
        <w:t xml:space="preserve">致</w:t>
      </w:r>
      <w:r>
        <w:rPr>
          <w:rFonts w:hint="eastAsia" w:ascii="宋体" w:hAnsi="宋体" w:cs="宋体"/>
          <w:b/>
          <w:bCs/>
          <w:sz w:val="24"/>
          <w:u w:val="single"/>
        </w:rPr>
        <w:t xml:space="preserve">（采购单位）</w:t>
      </w:r>
      <w:r>
        <w:rPr>
          <w:rFonts w:hint="eastAsia" w:ascii="宋体" w:hAnsi="宋体" w:cs="宋体"/>
          <w:b/>
          <w:bCs/>
          <w:sz w:val="24"/>
        </w:rPr>
        <w:t xml:space="preserve">：</w:t>
      </w:r>
      <w:r/>
    </w:p>
    <w:p>
      <w:pPr>
        <w:spacing w:line="440" w:lineRule="exact"/>
        <w:rPr>
          <w:rFonts w:ascii="宋体" w:cs="宋体"/>
          <w:sz w:val="24"/>
        </w:rPr>
      </w:pPr>
      <w:r>
        <w:rPr>
          <w:rFonts w:hint="eastAsia" w:ascii="宋体" w:hAnsi="宋体" w:cs="宋体"/>
          <w:sz w:val="24"/>
        </w:rPr>
        <w:t xml:space="preserve">本授权书宣告：</w:t>
      </w:r>
      <w:r/>
    </w:p>
    <w:p>
      <w:pPr>
        <w:spacing w:line="440" w:lineRule="exact"/>
        <w:rPr>
          <w:rFonts w:ascii="宋体" w:cs="宋体"/>
          <w:sz w:val="24"/>
        </w:rPr>
      </w:pPr>
      <w:r>
        <w:rPr>
          <w:rFonts w:hint="eastAsia" w:ascii="宋体" w:hAnsi="宋体" w:cs="宋体"/>
          <w:sz w:val="24"/>
        </w:rPr>
        <w:t xml:space="preserve">委托方：地址：</w:t>
      </w:r>
      <w:r/>
    </w:p>
    <w:p>
      <w:pPr>
        <w:spacing w:line="440" w:lineRule="exact"/>
        <w:rPr>
          <w:rFonts w:ascii="宋体" w:cs="宋体"/>
          <w:sz w:val="24"/>
          <w:u w:val="single"/>
        </w:rPr>
      </w:pPr>
      <w:r>
        <w:rPr>
          <w:rFonts w:hint="eastAsia" w:ascii="宋体" w:hAnsi="宋体" w:cs="宋体"/>
          <w:sz w:val="24"/>
        </w:rPr>
        <w:t xml:space="preserve">法定代表人：</w:t>
      </w:r>
      <w:r/>
    </w:p>
    <w:p>
      <w:pPr>
        <w:spacing w:line="440" w:lineRule="exact"/>
        <w:rPr>
          <w:rFonts w:ascii="宋体" w:cs="宋体"/>
          <w:sz w:val="24"/>
        </w:rPr>
      </w:pPr>
      <w:r>
        <w:rPr>
          <w:rFonts w:hint="eastAsia" w:ascii="宋体" w:hAnsi="宋体" w:cs="宋体"/>
          <w:sz w:val="24"/>
        </w:rPr>
        <w:t xml:space="preserve">受托人：姓名：  性别：出生日期：年月日</w:t>
      </w:r>
      <w:r/>
    </w:p>
    <w:p>
      <w:pPr>
        <w:spacing w:line="440" w:lineRule="exact"/>
        <w:rPr>
          <w:rFonts w:ascii="宋体" w:cs="宋体"/>
          <w:sz w:val="24"/>
        </w:rPr>
      </w:pPr>
      <w:r>
        <w:rPr>
          <w:rFonts w:hint="eastAsia" w:ascii="宋体" w:hAnsi="宋体" w:cs="宋体"/>
          <w:sz w:val="24"/>
        </w:rPr>
        <w:t xml:space="preserve">所在单位：职务：</w:t>
      </w:r>
      <w:r/>
    </w:p>
    <w:p>
      <w:pPr>
        <w:spacing w:line="440" w:lineRule="exact"/>
        <w:rPr>
          <w:rFonts w:ascii="宋体" w:cs="宋体"/>
          <w:sz w:val="24"/>
        </w:rPr>
      </w:pPr>
      <w:r>
        <w:rPr>
          <w:rFonts w:hint="eastAsia" w:ascii="宋体" w:hAnsi="宋体" w:cs="宋体"/>
          <w:sz w:val="24"/>
        </w:rPr>
        <w:t xml:space="preserve">身份证：联系方式：</w:t>
      </w:r>
      <w:r/>
    </w:p>
    <w:p>
      <w:pPr>
        <w:ind w:firstLine="480"/>
        <w:spacing w:line="520" w:lineRule="exact"/>
        <w:rPr>
          <w:rFonts w:ascii="宋体" w:hAnsi="宋体"/>
          <w:sz w:val="24"/>
        </w:rPr>
      </w:pPr>
      <w:r>
        <w:rPr>
          <w:rFonts w:hint="eastAsia" w:ascii="宋体" w:hAnsi="宋体"/>
          <w:sz w:val="24"/>
        </w:rPr>
        <w:t xml:space="preserve">兹委托受托人代表我公司参加（采购人：</w:t>
      </w:r>
      <w:r>
        <w:rPr>
          <w:rFonts w:hint="eastAsia" w:ascii="宋体" w:hAnsi="宋体"/>
          <w:sz w:val="24"/>
          <w:u w:val="single"/>
          <w:lang w:val="en-US" w:eastAsia="zh-CN"/>
        </w:rPr>
        <w:t xml:space="preserve">     </w:t>
      </w:r>
      <w:r>
        <w:rPr>
          <w:rFonts w:hint="eastAsia" w:ascii="宋体" w:hAnsi="宋体"/>
          <w:sz w:val="24"/>
        </w:rPr>
        <w:t xml:space="preserve">）组织的（项目编号：</w:t>
      </w:r>
      <w:r>
        <w:rPr>
          <w:rFonts w:hint="eastAsia" w:ascii="宋体" w:hAnsi="宋体"/>
          <w:sz w:val="24"/>
          <w:u w:val="single"/>
          <w:lang w:val="en-US" w:eastAsia="zh-CN"/>
        </w:rPr>
        <w:t xml:space="preserve">   </w:t>
      </w:r>
      <w:r>
        <w:rPr>
          <w:rFonts w:hint="eastAsia" w:ascii="宋体" w:hAnsi="宋体"/>
          <w:sz w:val="24"/>
        </w:rPr>
        <w:t xml:space="preserve">）采购项目的政府采购活动，受托人有权在该磋商活动中，以我单位的名义签署磋商函和响应文件，与采购人或代理机构协商、澄清、解释，签订合同书并执行一切与此有关的事项。</w:t>
      </w:r>
      <w:r/>
    </w:p>
    <w:p>
      <w:pPr>
        <w:ind w:firstLine="480"/>
        <w:spacing w:line="440" w:lineRule="exact"/>
        <w:rPr>
          <w:rFonts w:ascii="宋体" w:cs="宋体"/>
          <w:sz w:val="24"/>
        </w:rPr>
      </w:pPr>
      <w:r>
        <w:rPr>
          <w:rFonts w:hint="eastAsia" w:ascii="宋体" w:hAnsi="宋体" w:cs="宋体"/>
          <w:sz w:val="24"/>
        </w:rPr>
        <w:t xml:space="preserve">受托人在办理上述事宜过程中以其自己的名义所签署的所有文件我公司均予以承认。受托人无转委托权。</w:t>
      </w:r>
      <w:r/>
    </w:p>
    <w:p>
      <w:pPr>
        <w:ind w:firstLine="480"/>
        <w:spacing w:line="440" w:lineRule="exact"/>
        <w:rPr>
          <w:rFonts w:ascii="宋体" w:cs="宋体"/>
          <w:sz w:val="24"/>
        </w:rPr>
      </w:pPr>
      <w:r>
        <w:rPr>
          <w:rFonts w:hint="eastAsia" w:ascii="宋体" w:hAnsi="宋体" w:cs="宋体"/>
          <w:sz w:val="24"/>
        </w:rPr>
        <w:t xml:space="preserve">委托期限：至上述事宜处理完毕止。</w:t>
      </w:r>
      <w:r/>
    </w:p>
    <w:p>
      <w:pPr>
        <w:ind w:firstLine="5280"/>
        <w:spacing w:line="520" w:lineRule="exact"/>
        <w:rPr>
          <w:rFonts w:ascii="宋体" w:cs="宋体"/>
          <w:sz w:val="24"/>
          <w:u w:val="single"/>
        </w:rPr>
      </w:pPr>
      <w:r>
        <w:rPr>
          <w:rFonts w:hint="eastAsia" w:ascii="宋体" w:hAnsi="宋体" w:cs="宋体"/>
          <w:sz w:val="24"/>
        </w:rPr>
        <w:t xml:space="preserve">委托单位</w:t>
      </w:r>
      <w:r>
        <w:rPr>
          <w:rFonts w:hint="eastAsia" w:ascii="宋体" w:hAnsi="宋体"/>
          <w:sz w:val="24"/>
          <w:u w:val="single"/>
        </w:rPr>
        <w:t xml:space="preserve">（加盖电子签章）</w:t>
      </w:r>
      <w:r/>
    </w:p>
    <w:p>
      <w:pPr>
        <w:ind w:firstLine="6600"/>
        <w:spacing w:line="520" w:lineRule="exact"/>
        <w:rPr>
          <w:rFonts w:ascii="宋体" w:cs="宋体"/>
          <w:sz w:val="24"/>
        </w:rPr>
      </w:pPr>
      <w:r>
        <w:rPr>
          <w:rFonts w:hint="eastAsia" w:ascii="宋体" w:hAnsi="宋体" w:cs="宋体"/>
          <w:sz w:val="24"/>
        </w:rPr>
        <w:t xml:space="preserve">年月日</w:t>
      </w:r>
      <w:r/>
    </w:p>
    <w:p>
      <w:pPr>
        <w:ind w:firstLine="562"/>
        <w:spacing w:line="440" w:lineRule="exact"/>
        <w:rPr>
          <w:rFonts w:ascii="宋体" w:cs="宋体"/>
          <w:b/>
          <w:bCs/>
          <w:color w:val="000000" w:themeColor="text1"/>
          <w:sz w:val="28"/>
        </w:rP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390525</wp:posOffset>
                </wp:positionH>
                <wp:positionV relativeFrom="paragraph">
                  <wp:posOffset>221615</wp:posOffset>
                </wp:positionV>
                <wp:extent cx="3314700" cy="1584960"/>
                <wp:effectExtent l="0" t="0" r="0" b="0"/>
                <wp:wrapNone/>
                <wp:docPr id="3" name=""/>
                <wp:cNvGraphicFramePr/>
                <a:graphic xmlns:a="http://schemas.openxmlformats.org/drawingml/2006/main">
                  <a:graphicData uri="http://schemas.microsoft.com/office/word/2010/wordprocessingShape">
                    <wps:wsp>
                      <wps:cNvPr id="0" name=""/>
                      <wps:cNvSpPr/>
                      <wps:spPr bwMode="auto">
                        <a:xfrm>
                          <a:off x="0" y="0"/>
                          <a:ext cx="3314700" cy="1584960"/>
                        </a:xfrm>
                        <a:prstGeom prst="rect">
                          <a:avLst/>
                        </a:prstGeom>
                        <a:solidFill>
                          <a:srgbClr val="FFFFFF"/>
                        </a:solidFill>
                        <a:ln>
                          <a:solidFill>
                            <a:srgbClr val="000000"/>
                          </a:solidFill>
                        </a:ln>
                      </wps:spPr>
                      <wps:txbx>
                        <w:txbxContent>
                          <w:p>
                            <w:pPr>
                              <w:jc w:val="center"/>
                            </w:pPr>
                            <w:r/>
                            <w:r/>
                          </w:p>
                          <w:p>
                            <w:pPr>
                              <w:jc w:val="center"/>
                            </w:pPr>
                            <w:r/>
                            <w:r/>
                          </w:p>
                          <w:p>
                            <w:pPr>
                              <w:jc w:val="center"/>
                            </w:pPr>
                            <w:r/>
                            <w:r/>
                          </w:p>
                          <w:p>
                            <w:pPr>
                              <w:jc w:val="center"/>
                              <w:rPr>
                                <w:sz w:val="24"/>
                              </w:rPr>
                            </w:pPr>
                            <w:r>
                              <w:rPr>
                                <w:rFonts w:hint="eastAsia" w:cs="宋体"/>
                                <w:sz w:val="24"/>
                              </w:rPr>
                              <w:t xml:space="preserve">身份证</w:t>
                            </w:r>
                            <w:r/>
                          </w:p>
                        </w:txbxContent>
                      </wps:txbx>
                      <wps:bodyPr wrap="square" upright="1"/>
                    </wps:wsp>
                  </a:graphicData>
                </a:graphic>
              </wp:anchor>
            </w:drawing>
          </mc:Choice>
          <mc:Fallback>
            <w:pict>
              <v:shape id="shape 2" o:spid="_x0000_s2" o:spt="1" type="#_x0000_t1" style="position:absolute;z-index:251660288;o:allowoverlap:true;o:allowincell:true;mso-position-horizontal-relative:text;margin-left:30.8pt;mso-position-horizontal:absolute;mso-position-vertical-relative:text;margin-top:17.4pt;mso-position-vertical:absolute;width:261.0pt;height:124.8pt;mso-wrap-distance-left:9.0pt;mso-wrap-distance-top:0.0pt;mso-wrap-distance-right:9.0pt;mso-wrap-distance-bottom:0.0pt;visibility:visible;" fillcolor="#FFFFFF" strokecolor="#000000">
                <v:textbox inset="0,0,0,0">
                  <w:txbxContent>
                    <w:p>
                      <w:pPr>
                        <w:jc w:val="center"/>
                      </w:pPr>
                      <w:r/>
                      <w:r/>
                    </w:p>
                    <w:p>
                      <w:pPr>
                        <w:jc w:val="center"/>
                      </w:pPr>
                      <w:r/>
                      <w:r/>
                    </w:p>
                    <w:p>
                      <w:pPr>
                        <w:jc w:val="center"/>
                      </w:pPr>
                      <w:r/>
                      <w:r/>
                    </w:p>
                    <w:p>
                      <w:pPr>
                        <w:jc w:val="center"/>
                        <w:rPr>
                          <w:sz w:val="24"/>
                        </w:rPr>
                      </w:pPr>
                      <w:r>
                        <w:rPr>
                          <w:rFonts w:hint="eastAsia" w:cs="宋体"/>
                          <w:sz w:val="24"/>
                        </w:rPr>
                        <w:t xml:space="preserve">身份证</w:t>
                      </w:r>
                      <w:r/>
                    </w:p>
                  </w:txbxContent>
                </v:textbox>
              </v:shape>
            </w:pict>
          </mc:Fallback>
        </mc:AlternateContent>
      </w:r>
      <w:r/>
    </w:p>
    <w:p>
      <w:pPr>
        <w:pStyle w:val="660"/>
        <w:rPr>
          <w:rFonts w:cs="宋体"/>
          <w:b/>
          <w:color w:val="000000" w:themeColor="text1"/>
          <w:sz w:val="32"/>
          <w:szCs w:val="24"/>
        </w:rPr>
      </w:pPr>
      <w:r>
        <w:rPr>
          <w:rFonts w:cs="宋体"/>
          <w:b/>
          <w:color w:val="000000" w:themeColor="text1"/>
          <w:sz w:val="32"/>
          <w:szCs w:val="24"/>
        </w:rPr>
      </w:r>
      <w:r/>
    </w:p>
    <w:p>
      <w:pPr>
        <w:pStyle w:val="660"/>
        <w:rPr>
          <w:rFonts w:cs="宋体"/>
          <w:b/>
          <w:color w:val="000000" w:themeColor="text1"/>
          <w:sz w:val="32"/>
          <w:szCs w:val="24"/>
        </w:rPr>
      </w:pPr>
      <w:r>
        <w:rPr>
          <w:rFonts w:cs="宋体"/>
          <w:b/>
          <w:color w:val="000000" w:themeColor="text1"/>
          <w:sz w:val="32"/>
          <w:szCs w:val="24"/>
        </w:rPr>
      </w:r>
      <w:r/>
    </w:p>
    <w:p>
      <w:pPr>
        <w:pStyle w:val="660"/>
        <w:rPr>
          <w:rFonts w:cs="宋体"/>
          <w:b/>
          <w:color w:val="000000" w:themeColor="text1"/>
          <w:sz w:val="32"/>
          <w:szCs w:val="24"/>
        </w:rPr>
      </w:pPr>
      <w:r>
        <w:rPr>
          <w:rFonts w:cs="宋体"/>
          <w:b/>
          <w:color w:val="000000" w:themeColor="text1"/>
          <w:sz w:val="32"/>
          <w:szCs w:val="24"/>
        </w:rPr>
      </w:r>
      <w:r/>
    </w:p>
    <w:p>
      <w:pPr>
        <w:pStyle w:val="660"/>
        <w:rPr>
          <w:rFonts w:cs="宋体"/>
          <w:b/>
          <w:color w:val="000000" w:themeColor="text1"/>
          <w:sz w:val="32"/>
          <w:szCs w:val="24"/>
        </w:rPr>
      </w:pPr>
      <w:r>
        <w:rPr>
          <w:rFonts w:cs="宋体"/>
          <w:b/>
          <w:color w:val="000000" w:themeColor="text1"/>
          <w:sz w:val="32"/>
          <w:szCs w:val="24"/>
        </w:rPr>
      </w:r>
      <w:r/>
    </w:p>
    <w:p>
      <w:pPr>
        <w:pStyle w:val="660"/>
        <w:rPr>
          <w:rFonts w:cs="宋体"/>
          <w:b/>
          <w:color w:val="000000" w:themeColor="text1"/>
          <w:sz w:val="32"/>
          <w:szCs w:val="24"/>
        </w:rPr>
      </w:pPr>
      <w:r>
        <w:rPr>
          <w:rFonts w:cs="宋体"/>
          <w:b/>
          <w:color w:val="000000" w:themeColor="text1"/>
          <w:sz w:val="32"/>
          <w:szCs w:val="24"/>
        </w:rPr>
      </w:r>
      <w:r/>
    </w:p>
    <w:p>
      <w:pPr>
        <w:pStyle w:val="660"/>
        <w:rPr>
          <w:rFonts w:cs="宋体"/>
          <w:b/>
          <w:color w:val="000000" w:themeColor="text1"/>
          <w:sz w:val="32"/>
          <w:szCs w:val="24"/>
        </w:rPr>
      </w:pPr>
      <w:r>
        <w:rPr>
          <w:rFonts w:cs="宋体"/>
          <w:b/>
          <w:color w:val="000000" w:themeColor="text1"/>
          <w:sz w:val="32"/>
          <w:szCs w:val="24"/>
        </w:rPr>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注:磋商供应商委托受托人参加磋商的，必须附受托人身份证扫描件上传电子响应文件并加盖委托单位电子签章。法定代表人直接参加磋商的，仅需填写“法定代表人资格证明”。</w:t>
      </w:r>
      <w:r/>
    </w:p>
    <w:p>
      <w:pPr>
        <w:pStyle w:val="660"/>
        <w:rPr>
          <w:rFonts w:cs="宋体"/>
          <w:b/>
          <w:color w:val="000000" w:themeColor="text1"/>
          <w:sz w:val="32"/>
          <w:szCs w:val="24"/>
        </w:rPr>
      </w:pPr>
      <w:r>
        <w:rPr>
          <w:rFonts w:cs="宋体"/>
          <w:b/>
          <w:color w:val="000000" w:themeColor="text1"/>
          <w:sz w:val="32"/>
          <w:szCs w:val="24"/>
        </w:rPr>
      </w:r>
      <w:r/>
    </w:p>
    <w:p>
      <w:pPr>
        <w:pStyle w:val="635"/>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示范格式三</w:t>
      </w:r>
      <w:r/>
    </w:p>
    <w:p>
      <w:pPr>
        <w:jc w:val="center"/>
        <w:spacing w:line="480" w:lineRule="auto"/>
        <w:rPr>
          <w:rFonts w:ascii="宋体" w:cs="宋体"/>
          <w:b/>
          <w:bCs/>
          <w:color w:val="000000" w:themeColor="text1"/>
          <w:sz w:val="24"/>
          <w:lang w:val="zh-CN"/>
        </w:rPr>
      </w:pPr>
      <w:r>
        <w:rPr>
          <w:rFonts w:hint="eastAsia" w:ascii="宋体" w:cs="宋体"/>
          <w:b/>
          <w:bCs/>
          <w:color w:val="000000" w:themeColor="text1"/>
          <w:sz w:val="24"/>
          <w:lang w:val="zh-CN"/>
        </w:rPr>
        <w:t xml:space="preserve">承   诺  书</w:t>
      </w:r>
      <w:r/>
    </w:p>
    <w:p>
      <w:pPr>
        <w:ind w:firstLine="120"/>
        <w:jc w:val="left"/>
        <w:spacing w:line="520" w:lineRule="exact"/>
        <w:rPr>
          <w:rFonts w:ascii="宋体" w:cs="宋体"/>
          <w:color w:val="000000" w:themeColor="text1"/>
          <w:sz w:val="24"/>
        </w:rPr>
      </w:pPr>
      <w:r>
        <w:rPr>
          <w:rFonts w:hint="eastAsia" w:ascii="宋体" w:cs="宋体"/>
          <w:color w:val="000000" w:themeColor="text1"/>
          <w:sz w:val="24"/>
          <w:u w:val="single"/>
        </w:rPr>
        <w:t xml:space="preserve">  （采购单位）          </w:t>
      </w:r>
      <w:r>
        <w:rPr>
          <w:rFonts w:hint="eastAsia" w:ascii="宋体" w:cs="宋体"/>
          <w:color w:val="000000" w:themeColor="text1"/>
          <w:sz w:val="24"/>
        </w:rPr>
        <w:t xml:space="preserve">：</w:t>
      </w:r>
      <w:r/>
    </w:p>
    <w:p>
      <w:pPr>
        <w:spacing w:line="520" w:lineRule="exact"/>
        <w:rPr>
          <w:rFonts w:ascii="宋体" w:cs="宋体"/>
          <w:color w:val="000000" w:themeColor="text1"/>
          <w:sz w:val="24"/>
        </w:rPr>
      </w:pPr>
      <w:r>
        <w:rPr>
          <w:rFonts w:hint="eastAsia" w:ascii="宋体" w:cs="宋体"/>
          <w:color w:val="000000" w:themeColor="text1"/>
          <w:sz w:val="24"/>
        </w:rPr>
        <w:t xml:space="preserve">    我方在项目名称：                      （项目编号：       ）的招标过程中，做如下承诺：</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一、我方具有独立承担民事责任的能力；</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二、我方具有良好的商业信誉和健全的财务会计制度；</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三、我方具有履行合同所必须的设备和专业技术能力；</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四、我方有依法缴纳税收和社会保障资金的良好记录；</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五、我方参加政府采购活动前3年内，在经营活动中没有重大违法记录（因违法经营受到刑事处罚或者责令停产停业、吊销许可证或者执照、较大数额罚款等行政处罚）；</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六、我方与参加本次采购活动的其他单位不存在单位负责人为同一人的情况，也不存在控股、管理关系的情况；</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七、我方没有为本采购项目提供整体设计、规范编制或者项目管理、监理、检测等服务；</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八、我方未被法院裁定为失信被执行人；</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九、我方具有法律、行政法规规定的其他条件；</w:t>
      </w:r>
      <w:r/>
    </w:p>
    <w:p>
      <w:pPr>
        <w:ind w:firstLine="480"/>
        <w:spacing w:line="519" w:lineRule="atLeast"/>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十、我方保证上述信息的真实和准确，并愿意承担因我方就此弄虚作假所引起的一切法律后果，并自愿接受相关监管部门做出的任何处罚。 </w:t>
      </w:r>
      <w:r/>
    </w:p>
    <w:p>
      <w:pPr>
        <w:ind w:firstLine="480"/>
        <w:spacing w:line="519" w:lineRule="atLeast"/>
        <w:rPr>
          <w:rFonts w:ascii="宋体" w:cs="宋体"/>
          <w:color w:val="000000" w:themeColor="text1"/>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特此承诺！</w:t>
      </w:r>
      <w:r/>
    </w:p>
    <w:p>
      <w:pPr>
        <w:ind w:right="420"/>
        <w:spacing w:line="520" w:lineRule="exact"/>
        <w:rPr>
          <w:rFonts w:ascii="宋体" w:cs="宋体"/>
          <w:color w:val="000000" w:themeColor="text1"/>
          <w:sz w:val="24"/>
        </w:rPr>
      </w:pPr>
      <w:r>
        <w:rPr>
          <w:rFonts w:hint="eastAsia" w:ascii="宋体" w:cs="宋体"/>
          <w:color w:val="000000" w:themeColor="text1"/>
          <w:sz w:val="24"/>
        </w:rPr>
        <w:t xml:space="preserve">                  法定代表人或委托代理人（签字）：          </w:t>
      </w:r>
      <w:r/>
    </w:p>
    <w:p>
      <w:pPr>
        <w:ind w:right="420"/>
        <w:spacing w:line="520" w:lineRule="exact"/>
        <w:rPr>
          <w:rFonts w:ascii="宋体" w:cs="宋体"/>
          <w:color w:val="000000" w:themeColor="text1"/>
          <w:sz w:val="24"/>
        </w:rPr>
      </w:pPr>
      <w:r>
        <w:rPr>
          <w:rFonts w:ascii="宋体" w:cs="宋体"/>
          <w:color w:val="000000" w:themeColor="text1"/>
          <w:sz w:val="24"/>
        </w:rPr>
      </w:r>
      <w:r/>
    </w:p>
    <w:p>
      <w:pPr>
        <w:ind w:right="420"/>
        <w:jc w:val="right"/>
        <w:spacing w:line="520" w:lineRule="exact"/>
        <w:rPr>
          <w:rFonts w:ascii="宋体" w:cs="宋体"/>
          <w:color w:val="000000" w:themeColor="text1"/>
          <w:sz w:val="24"/>
        </w:rPr>
      </w:pPr>
      <w:r>
        <w:rPr>
          <w:rFonts w:hint="eastAsia" w:ascii="宋体" w:cs="宋体"/>
          <w:color w:val="000000" w:themeColor="text1"/>
          <w:sz w:val="24"/>
        </w:rPr>
        <w:t xml:space="preserve"> 供应商：</w:t>
      </w:r>
      <w:r>
        <w:rPr>
          <w:rFonts w:hint="eastAsia" w:ascii="宋体" w:cs="宋体"/>
          <w:color w:val="000000" w:themeColor="text1"/>
          <w:sz w:val="24"/>
          <w:u w:val="single"/>
          <w:lang w:val="zh-CN"/>
        </w:rPr>
        <w:t xml:space="preserve">（电子签章）</w:t>
      </w:r>
      <w:r/>
    </w:p>
    <w:p>
      <w:pPr>
        <w:pStyle w:val="660"/>
        <w:jc w:val="center"/>
        <w:spacing w:line="336" w:lineRule="auto"/>
        <w:widowControl/>
        <w:rPr>
          <w:rFonts w:cs="宋体"/>
          <w:color w:val="000000" w:themeColor="text1"/>
          <w:sz w:val="28"/>
          <w:szCs w:val="28"/>
        </w:rPr>
      </w:pPr>
      <w:r>
        <w:rPr>
          <w:rFonts w:hint="eastAsia" w:cs="宋体"/>
          <w:color w:val="000000" w:themeColor="text1"/>
          <w:sz w:val="24"/>
          <w:szCs w:val="24"/>
        </w:rPr>
        <w:t xml:space="preserve"> </w:t>
      </w:r>
      <w:r>
        <w:rPr>
          <w:rFonts w:hint="eastAsia" w:cs="宋体"/>
          <w:color w:val="000000" w:themeColor="text1"/>
          <w:sz w:val="24"/>
          <w:szCs w:val="24"/>
          <w:lang w:val="en-US" w:eastAsia="zh-CN"/>
        </w:rPr>
        <w:t xml:space="preserve">                  </w:t>
      </w:r>
      <w:r>
        <w:rPr>
          <w:rFonts w:hint="eastAsia" w:cs="宋体"/>
          <w:color w:val="000000" w:themeColor="text1"/>
          <w:sz w:val="24"/>
          <w:szCs w:val="24"/>
        </w:rPr>
        <w:t xml:space="preserve">日期:      年   月 日</w:t>
      </w:r>
      <w:r/>
    </w:p>
    <w:p>
      <w:pPr>
        <w:pStyle w:val="660"/>
        <w:rPr>
          <w:rFonts w:cs="宋体"/>
          <w:b/>
          <w:color w:val="000000" w:themeColor="text1"/>
          <w:sz w:val="30"/>
          <w:szCs w:val="30"/>
        </w:rPr>
      </w:pPr>
      <w:r>
        <w:rPr>
          <w:rFonts w:hint="eastAsia" w:cs="宋体"/>
          <w:b/>
          <w:color w:val="000000" w:themeColor="text1"/>
          <w:sz w:val="30"/>
          <w:szCs w:val="30"/>
        </w:rPr>
        <w:t xml:space="preserve">示范格式四</w:t>
      </w:r>
      <w:r/>
    </w:p>
    <w:p>
      <w:pPr>
        <w:jc w:val="center"/>
        <w:spacing w:line="520" w:lineRule="exact"/>
        <w:rPr>
          <w:rFonts w:ascii="宋体" w:cs="宋体"/>
          <w:b/>
          <w:bCs/>
          <w:color w:val="000000" w:themeColor="text1"/>
          <w:sz w:val="32"/>
        </w:rPr>
      </w:pPr>
      <w:r>
        <w:rPr>
          <w:rFonts w:ascii="宋体" w:cs="宋体"/>
          <w:b/>
          <w:bCs/>
          <w:color w:val="000000" w:themeColor="text1"/>
          <w:sz w:val="32"/>
        </w:rPr>
      </w:r>
      <w:r/>
    </w:p>
    <w:p>
      <w:pPr>
        <w:jc w:val="center"/>
        <w:spacing w:line="520" w:lineRule="exact"/>
        <w:rPr>
          <w:rFonts w:ascii="宋体" w:cs="宋体"/>
          <w:b/>
          <w:bCs/>
          <w:color w:val="000000" w:themeColor="text1"/>
          <w:sz w:val="28"/>
          <w:szCs w:val="28"/>
        </w:rPr>
      </w:pPr>
      <w:r>
        <w:rPr>
          <w:rFonts w:hint="eastAsia" w:ascii="宋体" w:cs="宋体"/>
          <w:b/>
          <w:bCs/>
          <w:color w:val="000000" w:themeColor="text1"/>
          <w:sz w:val="28"/>
          <w:szCs w:val="28"/>
        </w:rPr>
        <w:t xml:space="preserve">符合《政府采购法》第二十二条规定条件的声明函</w:t>
      </w:r>
      <w:r/>
    </w:p>
    <w:p>
      <w:pPr>
        <w:pStyle w:val="660"/>
        <w:spacing w:line="400" w:lineRule="exact"/>
        <w:rPr>
          <w:rFonts w:cs="宋体"/>
          <w:color w:val="000000" w:themeColor="text1"/>
          <w:sz w:val="28"/>
          <w:szCs w:val="28"/>
        </w:rPr>
      </w:pPr>
      <w:r>
        <w:rPr>
          <w:rFonts w:cs="宋体"/>
          <w:color w:val="000000" w:themeColor="text1"/>
          <w:sz w:val="28"/>
          <w:szCs w:val="28"/>
        </w:rPr>
      </w:r>
      <w:r/>
    </w:p>
    <w:p>
      <w:pPr>
        <w:ind w:firstLine="560"/>
        <w:spacing w:line="720" w:lineRule="atLeast"/>
        <w:pBdr>
          <w:top w:val="none" w:color="000000" w:sz="0" w:space="0"/>
          <w:left w:val="none" w:color="000000" w:sz="0" w:space="0"/>
          <w:bottom w:val="none" w:color="000000" w:sz="0" w:space="0"/>
          <w:right w:val="none" w:color="000000" w:sz="0" w:space="0"/>
        </w:pBdr>
      </w:pPr>
      <w:r>
        <w:rPr>
          <w:rFonts w:ascii="仿宋" w:hAnsi="仿宋" w:eastAsia="仿宋" w:cs="仿宋"/>
          <w:color w:val="000000"/>
          <w:sz w:val="28"/>
        </w:rPr>
        <w:t xml:space="preserve">致</w:t>
      </w:r>
      <w:r>
        <w:rPr>
          <w:rFonts w:ascii="宋体" w:hAnsi="宋体" w:cs="宋体"/>
          <w:color w:val="000000"/>
          <w:sz w:val="24"/>
          <w:u w:val="single"/>
        </w:rPr>
        <w:t xml:space="preserve">（采购人）</w:t>
      </w:r>
      <w:r>
        <w:rPr>
          <w:rFonts w:ascii="仿宋" w:hAnsi="仿宋" w:eastAsia="仿宋" w:cs="仿宋"/>
          <w:color w:val="000000"/>
          <w:sz w:val="28"/>
        </w:rPr>
        <w:t xml:space="preserve">:</w:t>
      </w:r>
      <w:r/>
    </w:p>
    <w:p>
      <w:pPr>
        <w:ind w:firstLine="720"/>
        <w:spacing w:line="519" w:lineRule="atLeast"/>
        <w:rPr>
          <w:rFonts w:ascii="宋体" w:hAnsi="宋体" w:cs="宋体"/>
          <w:color w:val="000000"/>
          <w:sz w:val="24"/>
        </w:rPr>
        <w:pBdr>
          <w:top w:val="none" w:color="000000" w:sz="0" w:space="0"/>
          <w:left w:val="none" w:color="000000" w:sz="0" w:space="0"/>
          <w:bottom w:val="none" w:color="000000" w:sz="0" w:space="0"/>
          <w:right w:val="none" w:color="000000" w:sz="0" w:space="0"/>
        </w:pBdr>
      </w:pPr>
      <w:r>
        <w:rPr>
          <w:rFonts w:ascii="宋体" w:hAnsi="宋体" w:cs="宋体"/>
          <w:color w:val="000000"/>
          <w:sz w:val="24"/>
        </w:rPr>
        <w:t xml:space="preserve">我公司参加贵中心组织实施的（项目编号:        ）采购项目的政府采购活动。针对《中华人民共和国政府采购法》第二十二条规定做出如下声明：</w:t>
      </w:r>
      <w:r/>
    </w:p>
    <w:p>
      <w:pPr>
        <w:ind w:firstLine="480"/>
        <w:spacing w:line="519" w:lineRule="atLeast"/>
        <w:rPr>
          <w:rFonts w:ascii="宋体" w:cs="宋体"/>
          <w:bCs/>
          <w:color w:val="000000" w:themeColor="text1"/>
          <w:sz w:val="24"/>
        </w:rPr>
        <w:pBdr>
          <w:top w:val="none" w:color="000000" w:sz="0" w:space="0"/>
          <w:left w:val="none" w:color="000000" w:sz="0" w:space="0"/>
          <w:bottom w:val="none" w:color="000000" w:sz="0" w:space="0"/>
          <w:right w:val="none" w:color="000000" w:sz="0" w:space="0"/>
        </w:pBdr>
      </w:pPr>
      <w:r>
        <w:rPr>
          <w:rFonts w:hint="eastAsia" w:ascii="宋体" w:cs="宋体"/>
          <w:bCs/>
          <w:color w:val="000000" w:themeColor="text1"/>
          <w:sz w:val="24"/>
        </w:rPr>
        <w:t xml:space="preserve">1、我单位具有独立承担民事责任的能力；</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2、我单位具有良好的商业信誉和健全的财务会计制度；</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3、我单位具有履行合同所必需的设备和专业技术能力；</w:t>
      </w:r>
      <w:r/>
    </w:p>
    <w:p>
      <w:pPr>
        <w:ind w:firstLine="480"/>
        <w:spacing w:line="520" w:lineRule="exact"/>
        <w:rPr>
          <w:rFonts w:ascii="宋体" w:cs="宋体"/>
          <w:bCs/>
          <w:color w:val="000000" w:themeColor="text1"/>
          <w:sz w:val="24"/>
        </w:rPr>
      </w:pPr>
      <w:r>
        <w:rPr>
          <w:rFonts w:hint="eastAsia" w:ascii="宋体" w:cs="宋体"/>
          <w:bCs/>
          <w:color w:val="000000" w:themeColor="text1"/>
          <w:sz w:val="24"/>
        </w:rPr>
        <w:t xml:space="preserve">4、我单位有依法缴纳税收和社会保障资金的良好记录；</w:t>
      </w:r>
      <w:r/>
    </w:p>
    <w:p>
      <w:pPr>
        <w:ind w:firstLine="480"/>
        <w:jc w:val="left"/>
        <w:spacing w:line="640" w:lineRule="exact"/>
        <w:rPr>
          <w:rFonts w:ascii="宋体" w:cs="宋体"/>
          <w:bCs/>
          <w:color w:val="000000" w:themeColor="text1"/>
          <w:sz w:val="24"/>
        </w:rPr>
      </w:pPr>
      <w:r>
        <w:rPr>
          <w:rFonts w:hint="eastAsia" w:ascii="宋体" w:cs="宋体"/>
          <w:bCs/>
          <w:color w:val="000000" w:themeColor="text1"/>
          <w:sz w:val="24"/>
        </w:rPr>
        <w:t xml:space="preserve">5、参加本次政府采购活动前三年内，我公司在经营活动中没有因违法经营受到刑事处罚或者责令停产停业、吊销许可证或者执照、较大数额罚款等行政处罚。</w:t>
      </w:r>
      <w:r/>
    </w:p>
    <w:p>
      <w:pPr>
        <w:ind w:firstLine="547"/>
        <w:spacing w:line="520" w:lineRule="exact"/>
        <w:rPr>
          <w:rFonts w:ascii="宋体" w:cs="宋体"/>
          <w:bCs/>
          <w:color w:val="000000" w:themeColor="text1"/>
          <w:sz w:val="24"/>
        </w:rPr>
      </w:pPr>
      <w:r>
        <w:rPr>
          <w:rFonts w:hint="eastAsia" w:ascii="宋体" w:cs="宋体"/>
          <w:bCs/>
          <w:color w:val="000000" w:themeColor="text1"/>
          <w:sz w:val="24"/>
        </w:rPr>
        <w:t xml:space="preserve">6、我单位满足法律、行政法规规定的其他条件。</w:t>
      </w:r>
      <w:r/>
    </w:p>
    <w:p>
      <w:pPr>
        <w:pStyle w:val="660"/>
        <w:ind w:left="3960" w:hanging="3960"/>
        <w:jc w:val="right"/>
        <w:spacing w:line="480" w:lineRule="auto"/>
        <w:rPr>
          <w:rFonts w:cs="宋体"/>
          <w:bCs/>
          <w:color w:val="000000" w:themeColor="text1"/>
          <w:sz w:val="24"/>
          <w:szCs w:val="24"/>
        </w:rPr>
      </w:pPr>
      <w:r>
        <w:rPr>
          <w:rFonts w:hint="eastAsia" w:cs="宋体"/>
          <w:bCs/>
          <w:color w:val="000000" w:themeColor="text1"/>
          <w:sz w:val="24"/>
          <w:szCs w:val="24"/>
        </w:rPr>
        <w:t xml:space="preserve">                                                                                   供应商</w:t>
      </w:r>
      <w:r>
        <w:rPr>
          <w:rFonts w:hint="eastAsia" w:cs="宋体"/>
          <w:color w:val="000000" w:themeColor="text1"/>
          <w:sz w:val="24"/>
          <w:u w:val="single"/>
          <w:lang w:val="zh-CN"/>
        </w:rPr>
        <w:t xml:space="preserve">（电子签章）</w:t>
      </w:r>
      <w:r/>
    </w:p>
    <w:p>
      <w:pPr>
        <w:pStyle w:val="660"/>
        <w:ind w:left="4080" w:hanging="4080"/>
        <w:jc w:val="right"/>
        <w:spacing w:line="400" w:lineRule="exact"/>
        <w:rPr>
          <w:rFonts w:cs="宋体"/>
          <w:bCs/>
          <w:color w:val="000000" w:themeColor="text1"/>
          <w:sz w:val="24"/>
          <w:szCs w:val="24"/>
        </w:rPr>
      </w:pPr>
      <w:r>
        <w:rPr>
          <w:rFonts w:cs="宋体"/>
          <w:bCs/>
          <w:color w:val="000000" w:themeColor="text1"/>
          <w:sz w:val="24"/>
          <w:szCs w:val="24"/>
        </w:rPr>
      </w:r>
      <w:r/>
    </w:p>
    <w:p>
      <w:pPr>
        <w:pStyle w:val="660"/>
        <w:ind w:firstLine="480"/>
        <w:jc w:val="right"/>
        <w:spacing w:line="400" w:lineRule="exact"/>
        <w:rPr>
          <w:rFonts w:cs="宋体"/>
          <w:bCs/>
          <w:color w:val="000000" w:themeColor="text1"/>
          <w:sz w:val="24"/>
          <w:szCs w:val="24"/>
        </w:rPr>
      </w:pPr>
      <w:r>
        <w:rPr>
          <w:rFonts w:hint="eastAsia" w:cs="宋体"/>
          <w:bCs/>
          <w:color w:val="000000" w:themeColor="text1"/>
          <w:sz w:val="24"/>
          <w:szCs w:val="24"/>
        </w:rPr>
        <w:t xml:space="preserve">                            日 期：  年   月   日</w:t>
      </w:r>
      <w:r/>
    </w:p>
    <w:p>
      <w:pPr>
        <w:ind w:firstLine="560"/>
        <w:spacing w:line="520" w:lineRule="exact"/>
        <w:rPr>
          <w:rFonts w:ascii="宋体" w:cs="宋体"/>
          <w:color w:val="000000" w:themeColor="text1"/>
          <w:sz w:val="28"/>
          <w:szCs w:val="28"/>
        </w:rPr>
      </w:pPr>
      <w:r>
        <w:rPr>
          <w:rFonts w:ascii="宋体" w:cs="宋体"/>
          <w:color w:val="000000" w:themeColor="text1"/>
          <w:sz w:val="28"/>
          <w:szCs w:val="28"/>
        </w:rPr>
      </w:r>
      <w:r/>
    </w:p>
    <w:p>
      <w:pPr>
        <w:pStyle w:val="941"/>
        <w:rPr>
          <w:rFonts w:ascii="宋体" w:eastAsia="宋体" w:cs="宋体"/>
          <w:color w:val="000000" w:themeColor="text1"/>
          <w:sz w:val="20"/>
          <w:szCs w:val="20"/>
          <w:lang w:val="en-US"/>
        </w:rPr>
      </w:pPr>
      <w:r>
        <w:rPr>
          <w:rFonts w:ascii="宋体" w:eastAsia="宋体" w:cs="宋体"/>
          <w:color w:val="000000" w:themeColor="text1"/>
          <w:sz w:val="20"/>
          <w:szCs w:val="20"/>
          <w:lang w:val="en-US"/>
        </w:rPr>
      </w:r>
      <w:r/>
    </w:p>
    <w:p>
      <w:pPr>
        <w:pStyle w:val="635"/>
        <w:ind w:left="0" w:firstLine="0"/>
        <w:spacing w:line="400" w:lineRule="exact"/>
        <w:shd w:val="clear" w:color="auto" w:fill="ffffff"/>
        <w:rPr>
          <w:rFonts w:cs="宋体"/>
          <w:color w:val="000000" w:themeColor="text1"/>
          <w:sz w:val="30"/>
          <w:szCs w:val="30"/>
        </w:rPr>
      </w:pPr>
      <w:r/>
      <w:bookmarkStart w:id="42" w:name="_Toc49352288"/>
      <w:r/>
      <w:bookmarkStart w:id="43" w:name="_Toc12956505"/>
      <w:r/>
      <w:r/>
    </w:p>
    <w:p>
      <w:pPr>
        <w:rPr>
          <w:rFonts w:cs="宋体"/>
          <w:color w:val="000000" w:themeColor="text1"/>
          <w:sz w:val="30"/>
          <w:szCs w:val="30"/>
        </w:rPr>
      </w:pPr>
      <w:r>
        <w:rPr>
          <w:rFonts w:cs="宋体"/>
          <w:color w:val="000000" w:themeColor="text1"/>
          <w:sz w:val="30"/>
          <w:szCs w:val="30"/>
        </w:rPr>
      </w:r>
      <w:r/>
    </w:p>
    <w:p>
      <w:pPr>
        <w:pStyle w:val="635"/>
        <w:ind w:left="0" w:firstLine="0"/>
        <w:spacing w:line="400" w:lineRule="exact"/>
        <w:shd w:val="clear" w:color="auto" w:fill="ffffff"/>
        <w:rPr>
          <w:rFonts w:cs="宋体"/>
          <w:color w:val="000000" w:themeColor="text1"/>
          <w:sz w:val="30"/>
          <w:szCs w:val="30"/>
        </w:rPr>
      </w:pPr>
      <w:r>
        <w:rPr>
          <w:rFonts w:cs="宋体"/>
          <w:color w:val="000000" w:themeColor="text1"/>
          <w:sz w:val="30"/>
          <w:szCs w:val="30"/>
        </w:rPr>
      </w:r>
      <w:r/>
    </w:p>
    <w:p>
      <w:r/>
      <w:r/>
    </w:p>
    <w:p>
      <w:pPr>
        <w:pStyle w:val="635"/>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示范格式五</w:t>
      </w:r>
      <w:bookmarkEnd w:id="42"/>
      <w:r/>
      <w:bookmarkEnd w:id="43"/>
      <w:r/>
      <w:r/>
    </w:p>
    <w:p>
      <w:pPr>
        <w:jc w:val="center"/>
        <w:spacing w:line="520" w:lineRule="exact"/>
        <w:rPr>
          <w:rFonts w:ascii="宋体" w:cs="宋体"/>
          <w:color w:val="000000" w:themeColor="text1"/>
          <w:sz w:val="24"/>
        </w:rPr>
      </w:pPr>
      <w:r>
        <w:rPr>
          <w:rFonts w:hint="eastAsia" w:ascii="宋体" w:cs="宋体"/>
          <w:color w:val="000000" w:themeColor="text1"/>
          <w:sz w:val="24"/>
        </w:rPr>
        <w:t xml:space="preserve">中小企业声明函（服务）</w:t>
      </w:r>
      <w:r/>
    </w:p>
    <w:p>
      <w:pPr>
        <w:pStyle w:val="679"/>
        <w:ind w:left="0" w:righ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本公司（联合体）郑重声明，根据《政府采购促进中小企业发展管理办法》(财库[2020]46号)的规定，本公司（联合体）参加淮安市政府采购中心组织的</w:t>
      </w:r>
      <w:r>
        <w:rPr>
          <w:rFonts w:ascii="宋体" w:hAnsi="宋体" w:eastAsia="宋体" w:cs="宋体"/>
          <w:color w:val="000000"/>
          <w:sz w:val="24"/>
          <w:szCs w:val="24"/>
          <w:u w:val="single"/>
        </w:rPr>
        <w:t xml:space="preserve">（单位名称）</w:t>
      </w:r>
      <w:r>
        <w:rPr>
          <w:rFonts w:ascii="宋体" w:hAnsi="宋体" w:eastAsia="宋体" w:cs="宋体"/>
          <w:color w:val="000000"/>
          <w:sz w:val="24"/>
          <w:szCs w:val="24"/>
        </w:rPr>
        <w:t xml:space="preserve">采购编号为</w:t>
      </w:r>
      <w:r>
        <w:rPr>
          <w:rFonts w:ascii="宋体" w:hAnsi="宋体" w:eastAsia="宋体" w:cs="宋体"/>
          <w:color w:val="000000"/>
          <w:sz w:val="24"/>
          <w:szCs w:val="24"/>
          <w:u w:val="single"/>
        </w:rPr>
        <w:t xml:space="preserve">***</w:t>
      </w:r>
      <w:r>
        <w:rPr>
          <w:rFonts w:ascii="宋体" w:hAnsi="宋体" w:eastAsia="宋体" w:cs="宋体"/>
          <w:color w:val="000000"/>
          <w:sz w:val="24"/>
          <w:szCs w:val="24"/>
        </w:rPr>
        <w:t xml:space="preserve">，</w:t>
      </w:r>
      <w:r>
        <w:rPr>
          <w:rFonts w:ascii="宋体" w:hAnsi="宋体" w:eastAsia="宋体" w:cs="宋体"/>
          <w:color w:val="000000"/>
          <w:sz w:val="24"/>
          <w:szCs w:val="24"/>
          <w:u w:val="single"/>
        </w:rPr>
        <w:t xml:space="preserve">（项目名称）（分包号：**）</w:t>
      </w:r>
      <w:r>
        <w:rPr>
          <w:rFonts w:ascii="宋体" w:hAnsi="宋体" w:eastAsia="宋体" w:cs="宋体"/>
          <w:color w:val="000000"/>
          <w:sz w:val="24"/>
          <w:szCs w:val="24"/>
        </w:rPr>
        <w:t xml:space="preserve">的采购活动，服务全部由符合政策的小微企业承接。根据《工业和信息化部、国家统计局、国家发展和改革委员会、财政部关于印发中小企业划型标准规定的通知》(工信部联企业[2011]300号)的规定，相关企业（含联合体中的小微企业、签订分包意向协议的小微企业）的具体情况如下：</w:t>
      </w:r>
      <w:r/>
    </w:p>
    <w:p>
      <w:pPr>
        <w:pStyle w:val="67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1.</w:t>
      </w:r>
      <w:r>
        <w:rPr>
          <w:rFonts w:ascii="宋体" w:hAnsi="宋体" w:eastAsia="宋体" w:cs="宋体"/>
          <w:color w:val="000000"/>
          <w:sz w:val="24"/>
          <w:szCs w:val="24"/>
          <w:u w:val="single"/>
        </w:rPr>
        <w:t xml:space="preserve">（标的名称）</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行业；承接企业为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w:t>
      </w:r>
      <w:r>
        <w:rPr>
          <w:rFonts w:ascii="宋体" w:hAnsi="宋体" w:eastAsia="宋体" w:cs="宋体"/>
          <w:color w:val="000000"/>
          <w:sz w:val="20"/>
          <w:szCs w:val="20"/>
          <w:vertAlign w:val="superscript"/>
        </w:rPr>
        <w:t xml:space="preserve">1</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（小型企业、微型企业）；</w:t>
      </w:r>
      <w:r/>
    </w:p>
    <w:p>
      <w:pPr>
        <w:pStyle w:val="67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2.</w:t>
      </w:r>
      <w:r>
        <w:rPr>
          <w:rFonts w:ascii="宋体" w:hAnsi="宋体" w:eastAsia="宋体" w:cs="宋体"/>
          <w:color w:val="000000"/>
          <w:sz w:val="24"/>
          <w:szCs w:val="24"/>
          <w:u w:val="single"/>
        </w:rPr>
        <w:t xml:space="preserve">（标的名称）</w:t>
      </w:r>
      <w:r>
        <w:rPr>
          <w:rFonts w:ascii="宋体" w:hAnsi="宋体" w:eastAsia="宋体" w:cs="宋体"/>
          <w:i/>
          <w:iCs/>
          <w:color w:val="000000"/>
          <w:sz w:val="24"/>
          <w:szCs w:val="24"/>
        </w:rPr>
        <w:t xml:space="preserve">，</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行业；承接企业为</w:t>
      </w:r>
      <w:r>
        <w:rPr>
          <w:rFonts w:ascii="宋体" w:hAnsi="宋体" w:eastAsia="宋体" w:cs="宋体"/>
          <w:color w:val="000000"/>
          <w:sz w:val="24"/>
          <w:szCs w:val="24"/>
          <w:u w:val="single"/>
        </w:rPr>
        <w:t xml:space="preserve">（企业名称）</w:t>
      </w:r>
      <w:r>
        <w:rPr>
          <w:rFonts w:ascii="宋体" w:hAnsi="宋体" w:eastAsia="宋体" w:cs="宋体"/>
          <w:color w:val="000000"/>
          <w:sz w:val="24"/>
          <w:szCs w:val="24"/>
        </w:rPr>
        <w:t xml:space="preserve">，从业人员</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人，营业收入为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万元，资产总额为</w:t>
      </w:r>
      <w:r>
        <w:rPr>
          <w:rFonts w:ascii="宋体" w:hAnsi="宋体" w:eastAsia="宋体" w:cs="宋体"/>
          <w:color w:val="000000"/>
          <w:sz w:val="24"/>
          <w:szCs w:val="24"/>
          <w:u w:val="single"/>
        </w:rPr>
        <w:t xml:space="preserve">      </w:t>
      </w:r>
      <w:r>
        <w:rPr>
          <w:rFonts w:ascii="宋体" w:hAnsi="宋体" w:eastAsia="宋体" w:cs="宋体"/>
          <w:color w:val="000000"/>
          <w:sz w:val="24"/>
          <w:szCs w:val="24"/>
        </w:rPr>
        <w:t xml:space="preserve">万元</w:t>
      </w:r>
      <w:r>
        <w:rPr>
          <w:rFonts w:ascii="宋体" w:hAnsi="宋体" w:eastAsia="宋体" w:cs="宋体"/>
          <w:color w:val="000000"/>
          <w:sz w:val="20"/>
          <w:szCs w:val="20"/>
          <w:vertAlign w:val="superscript"/>
        </w:rPr>
        <w:t xml:space="preserve">1</w:t>
      </w:r>
      <w:r>
        <w:rPr>
          <w:rFonts w:ascii="宋体" w:hAnsi="宋体" w:eastAsia="宋体" w:cs="宋体"/>
          <w:color w:val="000000"/>
          <w:sz w:val="24"/>
          <w:szCs w:val="24"/>
        </w:rPr>
        <w:t xml:space="preserve">，属于</w:t>
      </w:r>
      <w:r>
        <w:rPr>
          <w:rFonts w:ascii="宋体" w:hAnsi="宋体" w:eastAsia="宋体" w:cs="宋体"/>
          <w:color w:val="000000"/>
          <w:sz w:val="24"/>
          <w:szCs w:val="24"/>
          <w:u w:val="single"/>
        </w:rPr>
        <w:t xml:space="preserve">（小型企业、微型企业）；</w:t>
      </w:r>
      <w:r/>
    </w:p>
    <w:p>
      <w:pPr>
        <w:pStyle w:val="67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w:t>
      </w:r>
      <w:r/>
    </w:p>
    <w:p>
      <w:pPr>
        <w:pStyle w:val="67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以上企业，不属于大企业的分支机构，不存在控股股东为大企业的情形，也不存在与大企业的负责人为同一人的情形。</w:t>
      </w:r>
      <w:r/>
    </w:p>
    <w:p>
      <w:pPr>
        <w:pStyle w:val="679"/>
        <w:ind w:left="0" w:firstLine="36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本企业对上述声明内容的真实性负责。如有虚假，将依法承担相应责任</w:t>
      </w:r>
      <w:r/>
      <w:r>
        <w:rPr>
          <w:rFonts w:ascii="宋体" w:hAnsi="宋体" w:eastAsia="宋体" w:cs="宋体"/>
          <w:color w:val="000000"/>
          <w:sz w:val="24"/>
          <w:szCs w:val="24"/>
        </w:rPr>
      </w:r>
      <w:r/>
      <w:r/>
    </w:p>
    <w:p>
      <w:pPr>
        <w:pStyle w:val="679"/>
        <w:ind w:left="0" w:right="180" w:firstLine="360"/>
        <w:jc w:val="right"/>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企业名称（加盖CA电子公章）：</w:t>
      </w:r>
      <w:r/>
    </w:p>
    <w:p>
      <w:pPr>
        <w:pStyle w:val="679"/>
        <w:ind w:left="0" w:right="480" w:firstLine="540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日  期： </w:t>
      </w:r>
      <w:r/>
    </w:p>
    <w:p>
      <w:pPr>
        <w:pStyle w:val="679"/>
        <w:ind w:left="0" w:firstLine="48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备注1：从业人员、营业收入、资产总额填报上一年度数据，无上一年度数据的新成立企业可不填报。</w:t>
      </w:r>
      <w:r/>
    </w:p>
    <w:p>
      <w:pPr>
        <w:pStyle w:val="679"/>
        <w:ind w:left="0" w:firstLine="480"/>
        <w:jc w:val="both"/>
        <w:keepLines w:val="0"/>
        <w:keepNext w:val="0"/>
        <w:spacing w:before="0" w:beforeAutospacing="0" w:after="0" w:afterAutospacing="0" w:line="559" w:lineRule="atLeast"/>
        <w:widowControl/>
        <w:pBdr>
          <w:top w:val="none" w:color="auto" w:sz="0" w:space="0"/>
          <w:left w:val="none" w:color="auto" w:sz="0" w:space="0"/>
          <w:bottom w:val="none" w:color="auto" w:sz="0" w:space="0"/>
          <w:right w:val="none" w:color="auto" w:sz="0" w:space="0"/>
          <w:between w:val="none" w:color="auto" w:sz="0" w:space="0"/>
        </w:pBdr>
        <w:suppressLineNumbers w:val="0"/>
      </w:pPr>
      <w:r>
        <w:rPr>
          <w:rFonts w:ascii="宋体" w:hAnsi="宋体" w:eastAsia="宋体" w:cs="宋体"/>
          <w:color w:val="000000"/>
          <w:sz w:val="24"/>
          <w:szCs w:val="24"/>
        </w:rPr>
        <w:t xml:space="preserve">备注2：供应商如不提供此声明函，视同非中小企业。</w:t>
      </w:r>
      <w:r/>
      <w:r>
        <w:rPr>
          <w:rFonts w:hint="eastAsia" w:cs="宋体"/>
          <w:color w:val="000000" w:themeColor="text1"/>
        </w:rPr>
        <w:br w:type="page" w:clear="all"/>
      </w:r>
      <w:r/>
      <w:r/>
    </w:p>
    <w:p>
      <w:pPr>
        <w:pStyle w:val="635"/>
        <w:ind w:left="0" w:firstLine="0"/>
        <w:spacing w:line="400" w:lineRule="exact"/>
        <w:shd w:val="clear" w:color="auto" w:fill="ffffff"/>
        <w:rPr>
          <w:rFonts w:cs="宋体"/>
          <w:color w:val="000000" w:themeColor="text1"/>
          <w:sz w:val="30"/>
          <w:szCs w:val="30"/>
        </w:rPr>
      </w:pPr>
      <w:r>
        <w:rPr>
          <w:rFonts w:hint="eastAsia" w:cs="宋体"/>
          <w:color w:val="000000" w:themeColor="text1"/>
          <w:sz w:val="30"/>
          <w:szCs w:val="30"/>
        </w:rPr>
        <w:t xml:space="preserve">示范格式六</w:t>
      </w:r>
      <w:r/>
    </w:p>
    <w:p>
      <w:pPr>
        <w:jc w:val="center"/>
        <w:spacing w:line="400" w:lineRule="exact"/>
        <w:rPr>
          <w:rFonts w:ascii="宋体" w:cs="宋体"/>
          <w:b/>
          <w:color w:val="000000" w:themeColor="text1"/>
          <w:sz w:val="24"/>
        </w:rPr>
      </w:pPr>
      <w:r>
        <w:rPr>
          <w:rFonts w:hint="eastAsia" w:ascii="宋体" w:cs="宋体"/>
          <w:b/>
          <w:color w:val="000000" w:themeColor="text1"/>
          <w:sz w:val="24"/>
        </w:rPr>
        <w:t xml:space="preserve">残疾人福利性单位声明函</w:t>
      </w:r>
      <w:r/>
    </w:p>
    <w:p>
      <w:pPr>
        <w:ind w:firstLine="504"/>
        <w:spacing w:line="400" w:lineRule="exact"/>
        <w:rPr>
          <w:rFonts w:ascii="宋体" w:cs="宋体"/>
          <w:color w:val="000000" w:themeColor="text1"/>
          <w:spacing w:val="6"/>
          <w:sz w:val="24"/>
        </w:rPr>
      </w:pPr>
      <w:r>
        <w:rPr>
          <w:rFonts w:ascii="宋体" w:cs="宋体"/>
          <w:color w:val="000000" w:themeColor="text1"/>
          <w:spacing w:val="6"/>
          <w:sz w:val="24"/>
        </w:rPr>
      </w:r>
      <w:r/>
    </w:p>
    <w:p>
      <w:pPr>
        <w:pStyle w:val="644"/>
        <w:ind w:firstLine="480"/>
        <w:spacing w:line="560" w:lineRule="exact"/>
        <w:rPr>
          <w:rFonts w:ascii="宋体" w:cs="宋体"/>
          <w:bCs/>
          <w:color w:val="000000" w:themeColor="text1"/>
          <w:sz w:val="24"/>
        </w:rPr>
      </w:pPr>
      <w:r>
        <w:rPr>
          <w:rFonts w:hint="eastAsia" w:ascii="宋体" w:cs="宋体"/>
          <w:bCs/>
          <w:color w:val="000000" w:themeColor="text1"/>
          <w:sz w:val="24"/>
        </w:rPr>
        <w:t xml:space="preserve">本单位郑重声明，根据《财政部 民政部 中国残疾人联合会关于促进残疾人就业政府采购政策的通知》（财库〔2017〕 141号）的规定，本单位为符合条件的残疾人福利性单位，且本单位参加______单位的采购文件编号为______的项目采购活动提供本单位制造的货物（由本单位承担工程/提供服务），或者提供其他残疾人福利性单位制造的货物（不包括使用非残疾人福利性单位注册商标的货物）。</w:t>
      </w:r>
      <w:r/>
    </w:p>
    <w:p>
      <w:pPr>
        <w:pStyle w:val="644"/>
        <w:ind w:firstLine="480"/>
        <w:spacing w:line="560" w:lineRule="exact"/>
        <w:rPr>
          <w:rFonts w:ascii="宋体" w:cs="宋体"/>
          <w:bCs/>
          <w:color w:val="000000" w:themeColor="text1"/>
          <w:sz w:val="24"/>
        </w:rPr>
      </w:pPr>
      <w:r>
        <w:rPr>
          <w:rFonts w:hint="eastAsia" w:ascii="宋体" w:cs="宋体"/>
          <w:bCs/>
          <w:color w:val="000000" w:themeColor="text1"/>
          <w:sz w:val="24"/>
        </w:rPr>
        <w:t xml:space="preserve">本单位在本次政府采购活动中提供的残疾人福利单位产品报价合计为人民币（大写）圆整（￥：     ）。</w:t>
      </w:r>
      <w:r/>
    </w:p>
    <w:p>
      <w:pPr>
        <w:pStyle w:val="644"/>
        <w:ind w:firstLine="480"/>
        <w:spacing w:line="560" w:lineRule="exact"/>
        <w:rPr>
          <w:rFonts w:ascii="宋体" w:cs="宋体"/>
          <w:bCs/>
          <w:color w:val="000000" w:themeColor="text1"/>
          <w:sz w:val="24"/>
        </w:rPr>
      </w:pPr>
      <w:r>
        <w:rPr>
          <w:rFonts w:hint="eastAsia" w:ascii="宋体" w:cs="宋体"/>
          <w:bCs/>
          <w:color w:val="000000" w:themeColor="text1"/>
          <w:sz w:val="24"/>
        </w:rPr>
        <w:t xml:space="preserve">本单位对上述声明的真实性负责。如有虚假，将依法承担相应责任。</w:t>
      </w:r>
      <w:r/>
    </w:p>
    <w:p>
      <w:pPr>
        <w:pStyle w:val="644"/>
        <w:ind w:firstLine="480"/>
        <w:spacing w:line="560" w:lineRule="exact"/>
        <w:rPr>
          <w:rFonts w:ascii="宋体" w:cs="宋体"/>
          <w:bCs/>
          <w:color w:val="000000" w:themeColor="text1"/>
          <w:sz w:val="24"/>
        </w:rPr>
      </w:pPr>
      <w:r>
        <w:rPr>
          <w:rFonts w:ascii="宋体" w:cs="宋体"/>
          <w:bCs/>
          <w:color w:val="000000" w:themeColor="text1"/>
          <w:sz w:val="24"/>
        </w:rPr>
      </w:r>
      <w:r/>
    </w:p>
    <w:p>
      <w:pPr>
        <w:pStyle w:val="644"/>
        <w:ind w:firstLine="480"/>
        <w:spacing w:line="560" w:lineRule="exact"/>
        <w:rPr>
          <w:rFonts w:ascii="宋体" w:cs="宋体"/>
          <w:bCs/>
          <w:color w:val="000000" w:themeColor="text1"/>
          <w:sz w:val="24"/>
        </w:rPr>
      </w:pPr>
      <w:r>
        <w:rPr>
          <w:rFonts w:hint="eastAsia" w:ascii="宋体" w:cs="宋体"/>
          <w:bCs/>
          <w:color w:val="000000" w:themeColor="text1"/>
          <w:sz w:val="24"/>
        </w:rPr>
        <w:t xml:space="preserve">（备注：1、供应商如不提供此声明函，价格将不做相应扣除。2、中标供应商为残疾人福利单位的，此声明函将随中标结果同时公告，接受社会监督）</w:t>
      </w:r>
      <w:r/>
    </w:p>
    <w:p>
      <w:pPr>
        <w:ind w:firstLine="504"/>
        <w:spacing w:line="400" w:lineRule="exact"/>
        <w:rPr>
          <w:rFonts w:ascii="宋体" w:cs="宋体"/>
          <w:color w:val="000000" w:themeColor="text1"/>
          <w:spacing w:val="6"/>
          <w:sz w:val="24"/>
        </w:rPr>
      </w:pPr>
      <w:r>
        <w:rPr>
          <w:rFonts w:ascii="宋体" w:cs="宋体"/>
          <w:color w:val="000000" w:themeColor="text1"/>
          <w:spacing w:val="6"/>
          <w:sz w:val="24"/>
        </w:rPr>
      </w:r>
      <w:r/>
    </w:p>
    <w:p>
      <w:pPr>
        <w:ind w:right="1560" w:firstLine="480"/>
        <w:jc w:val="right"/>
        <w:spacing w:line="400" w:lineRule="exact"/>
        <w:tabs>
          <w:tab w:val="left" w:pos="4860" w:leader="none"/>
        </w:tabs>
        <w:rPr>
          <w:rFonts w:ascii="宋体" w:cs="宋体"/>
          <w:color w:val="000000" w:themeColor="text1"/>
          <w:sz w:val="24"/>
        </w:rPr>
      </w:pPr>
      <w:r>
        <w:rPr>
          <w:rFonts w:hint="eastAsia" w:ascii="宋体" w:cs="宋体"/>
          <w:color w:val="000000" w:themeColor="text1"/>
          <w:sz w:val="24"/>
        </w:rPr>
        <w:t xml:space="preserve">                   供应商全称（</w:t>
      </w:r>
      <w:r>
        <w:rPr>
          <w:rFonts w:hint="eastAsia" w:ascii="宋体" w:cs="宋体"/>
          <w:bCs/>
          <w:color w:val="000000" w:themeColor="text1"/>
          <w:sz w:val="24"/>
          <w:lang w:val="zh-CN"/>
        </w:rPr>
        <w:t xml:space="preserve"> 签章</w:t>
      </w:r>
      <w:r>
        <w:rPr>
          <w:rFonts w:hint="eastAsia" w:ascii="宋体" w:cs="宋体"/>
          <w:color w:val="000000" w:themeColor="text1"/>
          <w:sz w:val="24"/>
        </w:rPr>
        <w:t xml:space="preserve">）：</w:t>
      </w:r>
      <w:r/>
    </w:p>
    <w:p>
      <w:pPr>
        <w:ind w:right="1560" w:firstLine="480"/>
        <w:jc w:val="right"/>
        <w:spacing w:line="400" w:lineRule="exact"/>
        <w:tabs>
          <w:tab w:val="left" w:pos="4860" w:leader="none"/>
        </w:tabs>
        <w:rPr>
          <w:rFonts w:ascii="宋体" w:cs="宋体"/>
          <w:color w:val="000000" w:themeColor="text1"/>
          <w:sz w:val="24"/>
        </w:rPr>
      </w:pPr>
      <w:r>
        <w:rPr>
          <w:rFonts w:hint="eastAsia" w:ascii="宋体" w:cs="宋体"/>
          <w:color w:val="000000" w:themeColor="text1"/>
          <w:sz w:val="24"/>
        </w:rPr>
        <w:t xml:space="preserve">         </w:t>
      </w:r>
      <w:r>
        <w:rPr>
          <w:rFonts w:hint="eastAsia" w:ascii="宋体" w:hAnsi="宋体" w:eastAsia="宋体" w:cs="宋体"/>
          <w:color w:val="000000" w:themeColor="text1"/>
          <w:sz w:val="24"/>
          <w:szCs w:val="24"/>
        </w:rPr>
        <w:t xml:space="preserve">                  日  期：</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年 </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月</w:t>
      </w:r>
      <w:r>
        <w:rPr>
          <w:rFonts w:hint="eastAsia" w:ascii="宋体" w:hAnsi="宋体" w:eastAsia="宋体" w:cs="宋体"/>
          <w:sz w:val="24"/>
          <w:szCs w:val="24"/>
          <w:u w:val="single"/>
          <w:lang w:val="zh-CN"/>
        </w:rPr>
        <w:t xml:space="preserve">    </w:t>
      </w:r>
      <w:r>
        <w:rPr>
          <w:rFonts w:hint="eastAsia" w:ascii="宋体" w:hAnsi="宋体" w:eastAsia="宋体" w:cs="宋体"/>
          <w:sz w:val="24"/>
          <w:szCs w:val="24"/>
          <w:lang w:val="zh-CN"/>
        </w:rPr>
        <w:t xml:space="preserve">日</w:t>
      </w:r>
      <w:r/>
    </w:p>
    <w:p>
      <w:pPr>
        <w:rPr>
          <w:rFonts w:ascii="宋体" w:cs="宋体"/>
          <w:color w:val="000000" w:themeColor="text1"/>
          <w:sz w:val="24"/>
        </w:rPr>
      </w:pPr>
      <w:r>
        <w:rPr>
          <w:rFonts w:ascii="宋体" w:cs="宋体"/>
          <w:color w:val="000000" w:themeColor="text1"/>
          <w:sz w:val="24"/>
        </w:rPr>
      </w:r>
      <w:r/>
    </w:p>
    <w:sectPr>
      <w:footnotePr/>
      <w:endnotePr/>
      <w:type w:val="nextPage"/>
      <w:pgSz w:w="11906" w:h="16838" w:orient="portrait"/>
      <w:pgMar w:top="1440" w:right="1474" w:bottom="1440" w:left="1474" w:header="851" w:footer="992"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金山简魏碑">
    <w:panose1 w:val="020B0503020202020204"/>
  </w:font>
  <w:font w:name="仿宋">
    <w:panose1 w:val="02010609060101010101"/>
  </w:font>
  <w:font w:name="Tahoma">
    <w:panose1 w:val="020B0604030504040204"/>
  </w:font>
  <w:font w:name="方正仿宋简体">
    <w:panose1 w:val="020B0503020202020204"/>
  </w:font>
  <w:font w:name="MS Mincho">
    <w:panose1 w:val="02020603050405090304"/>
  </w:font>
  <w:font w:name="Courier New">
    <w:panose1 w:val="02070309020205020404"/>
  </w:font>
  <w:font w:name="Calibri">
    <w:panose1 w:val="020F0502020204030204"/>
  </w:font>
  <w:font w:name="仿宋_GB2312">
    <w:panose1 w:val="02010609060101010101"/>
  </w:font>
  <w:font w:name="Verdana">
    <w:panose1 w:val="020B0604030504040204"/>
  </w:font>
  <w:font w:name="Helv">
    <w:panose1 w:val="020B0503020202020204"/>
  </w:font>
  <w:font w:name="黑体">
    <w:panose1 w:val="02010609060101010101"/>
  </w:font>
  <w:font w:name="Adobe 仿宋 Std R">
    <w:panose1 w:val="020B0503020202020204"/>
  </w:font>
  <w:font w:name="Cambria">
    <w:panose1 w:val="02040503050406030204"/>
  </w:font>
  <w:font w:name="Arial Unicode MS">
    <w:panose1 w:val="020B06040202020202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666"/>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45415" cy="139065"/>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45415" cy="139065"/>
                      </a:xfrm>
                      <a:prstGeom prst="rect">
                        <a:avLst/>
                      </a:prstGeom>
                      <a:noFill/>
                      <a:ln>
                        <a:noFill/>
                        <a:miter/>
                      </a:ln>
                    </wps:spPr>
                    <wps:txbx>
                      <w:txbxContent>
                        <w:p>
                          <w:pPr>
                            <w:pStyle w:val="666"/>
                          </w:pPr>
                          <w:r>
                            <w:fldChar w:fldCharType="begin"/>
                          </w:r>
                          <w:r>
                            <w:instrText xml:space="preserve"> PAGE  \* MERGEFORMAT </w:instrText>
                          </w:r>
                          <w:r>
                            <w:fldChar w:fldCharType="separate"/>
                          </w:r>
                          <w:r>
                            <w:t xml:space="preserve">48</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59264;o:allowoverlap:true;o:allowincell:true;mso-position-horizontal-relative:margin;mso-position-horizontal:center;mso-position-vertical-relative:text;margin-top:0.0pt;mso-position-vertical:absolute;width:11.4pt;height:10.9pt;mso-wrap-distance-left:9.0pt;mso-wrap-distance-top:0.0pt;mso-wrap-distance-right:9.0pt;mso-wrap-distance-bottom:0.0pt;visibility:visible;" filled="f" stroked="f">
              <v:textbox inset="0,0,0,0">
                <w:txbxContent>
                  <w:p>
                    <w:pPr>
                      <w:pStyle w:val="666"/>
                    </w:pPr>
                    <w:r>
                      <w:fldChar w:fldCharType="begin"/>
                    </w:r>
                    <w:r>
                      <w:instrText xml:space="preserve"> PAGE  \* MERGEFORMAT </w:instrText>
                    </w:r>
                    <w:r>
                      <w:fldChar w:fldCharType="separate"/>
                    </w:r>
                    <w:r>
                      <w:t xml:space="preserve">48</w:t>
                    </w:r>
                    <w: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2"/>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642"/>
    <w:link w:val="633"/>
    <w:uiPriority w:val="9"/>
    <w:rPr>
      <w:rFonts w:ascii="Arial" w:hAnsi="Arial" w:eastAsia="Arial" w:cs="Arial"/>
      <w:sz w:val="40"/>
      <w:szCs w:val="40"/>
    </w:rPr>
  </w:style>
  <w:style w:type="character" w:styleId="15">
    <w:name w:val="Heading 2 Char"/>
    <w:basedOn w:val="642"/>
    <w:link w:val="1008"/>
    <w:uiPriority w:val="9"/>
    <w:rPr>
      <w:rFonts w:ascii="Arial" w:hAnsi="Arial" w:eastAsia="Arial" w:cs="Arial"/>
      <w:sz w:val="34"/>
    </w:rPr>
  </w:style>
  <w:style w:type="character" w:styleId="17">
    <w:name w:val="Heading 3 Char"/>
    <w:basedOn w:val="642"/>
    <w:link w:val="635"/>
    <w:uiPriority w:val="9"/>
    <w:rPr>
      <w:rFonts w:ascii="Arial" w:hAnsi="Arial" w:eastAsia="Arial" w:cs="Arial"/>
      <w:sz w:val="30"/>
      <w:szCs w:val="30"/>
    </w:rPr>
  </w:style>
  <w:style w:type="character" w:styleId="19">
    <w:name w:val="Heading 4 Char"/>
    <w:basedOn w:val="642"/>
    <w:link w:val="636"/>
    <w:uiPriority w:val="9"/>
    <w:rPr>
      <w:rFonts w:ascii="Arial" w:hAnsi="Arial" w:eastAsia="Arial" w:cs="Arial"/>
      <w:b/>
      <w:bCs/>
      <w:sz w:val="26"/>
      <w:szCs w:val="26"/>
    </w:rPr>
  </w:style>
  <w:style w:type="character" w:styleId="21">
    <w:name w:val="Heading 5 Char"/>
    <w:basedOn w:val="642"/>
    <w:link w:val="637"/>
    <w:uiPriority w:val="9"/>
    <w:rPr>
      <w:rFonts w:ascii="Arial" w:hAnsi="Arial" w:eastAsia="Arial" w:cs="Arial"/>
      <w:b/>
      <w:bCs/>
      <w:sz w:val="24"/>
      <w:szCs w:val="24"/>
    </w:rPr>
  </w:style>
  <w:style w:type="character" w:styleId="23">
    <w:name w:val="Heading 6 Char"/>
    <w:basedOn w:val="642"/>
    <w:link w:val="638"/>
    <w:uiPriority w:val="9"/>
    <w:rPr>
      <w:rFonts w:ascii="Arial" w:hAnsi="Arial" w:eastAsia="Arial" w:cs="Arial"/>
      <w:b/>
      <w:bCs/>
      <w:sz w:val="22"/>
      <w:szCs w:val="22"/>
    </w:rPr>
  </w:style>
  <w:style w:type="character" w:styleId="25">
    <w:name w:val="Heading 7 Char"/>
    <w:basedOn w:val="642"/>
    <w:link w:val="639"/>
    <w:uiPriority w:val="9"/>
    <w:rPr>
      <w:rFonts w:ascii="Arial" w:hAnsi="Arial" w:eastAsia="Arial" w:cs="Arial"/>
      <w:b/>
      <w:bCs/>
      <w:i/>
      <w:iCs/>
      <w:sz w:val="22"/>
      <w:szCs w:val="22"/>
    </w:rPr>
  </w:style>
  <w:style w:type="character" w:styleId="27">
    <w:name w:val="Heading 8 Char"/>
    <w:basedOn w:val="642"/>
    <w:link w:val="640"/>
    <w:uiPriority w:val="9"/>
    <w:rPr>
      <w:rFonts w:ascii="Arial" w:hAnsi="Arial" w:eastAsia="Arial" w:cs="Arial"/>
      <w:i/>
      <w:iCs/>
      <w:sz w:val="22"/>
      <w:szCs w:val="22"/>
    </w:rPr>
  </w:style>
  <w:style w:type="character" w:styleId="29">
    <w:name w:val="Heading 9 Char"/>
    <w:basedOn w:val="642"/>
    <w:link w:val="641"/>
    <w:uiPriority w:val="9"/>
    <w:rPr>
      <w:rFonts w:ascii="Arial" w:hAnsi="Arial" w:eastAsia="Arial" w:cs="Arial"/>
      <w:i/>
      <w:iCs/>
      <w:sz w:val="21"/>
      <w:szCs w:val="21"/>
    </w:rPr>
  </w:style>
  <w:style w:type="character" w:styleId="34">
    <w:name w:val="Title Char"/>
    <w:basedOn w:val="642"/>
    <w:link w:val="680"/>
    <w:uiPriority w:val="10"/>
    <w:rPr>
      <w:sz w:val="48"/>
      <w:szCs w:val="48"/>
    </w:rPr>
  </w:style>
  <w:style w:type="character" w:styleId="36">
    <w:name w:val="Subtitle Char"/>
    <w:basedOn w:val="642"/>
    <w:link w:val="670"/>
    <w:uiPriority w:val="11"/>
    <w:rPr>
      <w:sz w:val="24"/>
      <w:szCs w:val="24"/>
    </w:rPr>
  </w:style>
  <w:style w:type="character" w:styleId="38">
    <w:name w:val="Quote Char"/>
    <w:link w:val="714"/>
    <w:uiPriority w:val="29"/>
    <w:rPr>
      <w:i/>
    </w:rPr>
  </w:style>
  <w:style w:type="character" w:styleId="40">
    <w:name w:val="Intense Quote Char"/>
    <w:link w:val="716"/>
    <w:uiPriority w:val="30"/>
    <w:rPr>
      <w:i/>
    </w:rPr>
  </w:style>
  <w:style w:type="character" w:styleId="42">
    <w:name w:val="Header Char"/>
    <w:basedOn w:val="642"/>
    <w:link w:val="667"/>
    <w:uiPriority w:val="99"/>
  </w:style>
  <w:style w:type="character" w:styleId="46">
    <w:name w:val="Caption Char"/>
    <w:basedOn w:val="646"/>
    <w:link w:val="666"/>
    <w:uiPriority w:val="99"/>
  </w:style>
  <w:style w:type="character" w:styleId="175">
    <w:name w:val="Footnote Text Char"/>
    <w:link w:val="671"/>
    <w:uiPriority w:val="99"/>
    <w:rPr>
      <w:sz w:val="18"/>
    </w:rPr>
  </w:style>
  <w:style w:type="character" w:styleId="178">
    <w:name w:val="Endnote Text Char"/>
    <w:link w:val="664"/>
    <w:uiPriority w:val="99"/>
    <w:rPr>
      <w:sz w:val="20"/>
    </w:rPr>
  </w:style>
  <w:style w:type="paragraph" w:styleId="189">
    <w:name w:val="TOC Heading"/>
    <w:uiPriority w:val="39"/>
    <w:unhideWhenUsed/>
  </w:style>
  <w:style w:type="paragraph" w:styleId="632" w:default="1">
    <w:name w:val="Normal"/>
    <w:uiPriority w:val="0"/>
    <w:qFormat/>
    <w:pPr>
      <w:jc w:val="both"/>
      <w:widowControl w:val="off"/>
    </w:pPr>
    <w:rPr>
      <w:rFonts w:ascii="Times New Roman" w:hAnsi="Times New Roman" w:eastAsia="宋体" w:cs="Times New Roman"/>
      <w:sz w:val="21"/>
      <w:szCs w:val="24"/>
      <w:lang w:val="en-US" w:eastAsia="zh-CN" w:bidi="ar-SA"/>
    </w:rPr>
  </w:style>
  <w:style w:type="paragraph" w:styleId="633">
    <w:name w:val="Heading 1"/>
    <w:basedOn w:val="632"/>
    <w:next w:val="632"/>
    <w:link w:val="702"/>
    <w:uiPriority w:val="0"/>
    <w:qFormat/>
    <w:pPr>
      <w:ind w:left="432" w:hanging="432"/>
      <w:keepLines/>
      <w:keepNext/>
      <w:spacing w:before="340" w:after="330" w:line="576" w:lineRule="auto"/>
      <w:tabs>
        <w:tab w:val="left" w:pos="432" w:leader="none"/>
      </w:tabs>
      <w:outlineLvl w:val="0"/>
    </w:pPr>
    <w:rPr>
      <w:rFonts w:ascii="宋体"/>
      <w:b/>
      <w:color w:val="000000"/>
      <w:sz w:val="44"/>
      <w:szCs w:val="20"/>
    </w:rPr>
  </w:style>
  <w:style w:type="paragraph" w:styleId="634">
    <w:name w:val="Heading 2"/>
    <w:basedOn w:val="632"/>
    <w:next w:val="632"/>
    <w:link w:val="701"/>
    <w:uiPriority w:val="0"/>
    <w:qFormat/>
    <w:pPr>
      <w:keepLines/>
      <w:keepNext/>
      <w:spacing w:before="260" w:after="260" w:line="413" w:lineRule="auto"/>
      <w:outlineLvl w:val="1"/>
    </w:pPr>
    <w:rPr>
      <w:rFonts w:ascii="Cambria" w:hAnsi="Cambria"/>
      <w:b/>
      <w:bCs/>
      <w:sz w:val="32"/>
      <w:szCs w:val="32"/>
    </w:rPr>
  </w:style>
  <w:style w:type="paragraph" w:styleId="635">
    <w:name w:val="Heading 3"/>
    <w:basedOn w:val="632"/>
    <w:next w:val="632"/>
    <w:link w:val="703"/>
    <w:uiPriority w:val="0"/>
    <w:qFormat/>
    <w:pPr>
      <w:ind w:left="720" w:hanging="720"/>
      <w:keepLines/>
      <w:keepNext/>
      <w:spacing w:before="260" w:after="260" w:line="410" w:lineRule="auto"/>
      <w:tabs>
        <w:tab w:val="left" w:pos="720" w:leader="none"/>
      </w:tabs>
      <w:outlineLvl w:val="2"/>
    </w:pPr>
    <w:rPr>
      <w:rFonts w:ascii="宋体"/>
      <w:b/>
      <w:color w:val="000000"/>
      <w:sz w:val="32"/>
      <w:szCs w:val="20"/>
    </w:rPr>
  </w:style>
  <w:style w:type="paragraph" w:styleId="636">
    <w:name w:val="Heading 4"/>
    <w:basedOn w:val="632"/>
    <w:next w:val="644"/>
    <w:link w:val="704"/>
    <w:uiPriority w:val="0"/>
    <w:qFormat/>
    <w:pPr>
      <w:keepLines/>
      <w:keepNext/>
      <w:spacing w:before="280" w:after="290" w:line="372" w:lineRule="auto"/>
      <w:outlineLvl w:val="3"/>
    </w:pPr>
    <w:rPr>
      <w:rFonts w:ascii="Arial" w:hAnsi="Arial" w:eastAsia="黑体"/>
      <w:b/>
      <w:bCs/>
      <w:sz w:val="28"/>
      <w:szCs w:val="28"/>
    </w:rPr>
  </w:style>
  <w:style w:type="paragraph" w:styleId="637">
    <w:name w:val="Heading 5"/>
    <w:basedOn w:val="632"/>
    <w:next w:val="632"/>
    <w:link w:val="705"/>
    <w:uiPriority w:val="9"/>
    <w:unhideWhenUsed/>
    <w:qFormat/>
    <w:pPr>
      <w:keepLines/>
      <w:keepNext/>
      <w:spacing w:before="320" w:after="200"/>
      <w:outlineLvl w:val="4"/>
    </w:pPr>
    <w:rPr>
      <w:rFonts w:ascii="Arial" w:hAnsi="Arial" w:eastAsia="Arial" w:cs="Arial"/>
      <w:b/>
      <w:bCs/>
      <w:sz w:val="24"/>
    </w:rPr>
  </w:style>
  <w:style w:type="paragraph" w:styleId="638">
    <w:name w:val="Heading 6"/>
    <w:basedOn w:val="632"/>
    <w:next w:val="632"/>
    <w:link w:val="706"/>
    <w:uiPriority w:val="9"/>
    <w:unhideWhenUsed/>
    <w:qFormat/>
    <w:pPr>
      <w:keepLines/>
      <w:keepNext/>
      <w:spacing w:before="320" w:after="200"/>
      <w:outlineLvl w:val="5"/>
    </w:pPr>
    <w:rPr>
      <w:rFonts w:ascii="Arial" w:hAnsi="Arial" w:eastAsia="Arial" w:cs="Arial"/>
      <w:b/>
      <w:bCs/>
      <w:sz w:val="22"/>
      <w:szCs w:val="22"/>
    </w:rPr>
  </w:style>
  <w:style w:type="paragraph" w:styleId="639">
    <w:name w:val="Heading 7"/>
    <w:basedOn w:val="632"/>
    <w:next w:val="632"/>
    <w:link w:val="707"/>
    <w:uiPriority w:val="9"/>
    <w:unhideWhenUsed/>
    <w:qFormat/>
    <w:pPr>
      <w:keepLines/>
      <w:keepNext/>
      <w:spacing w:before="320" w:after="200"/>
      <w:outlineLvl w:val="6"/>
    </w:pPr>
    <w:rPr>
      <w:rFonts w:ascii="Arial" w:hAnsi="Arial" w:eastAsia="Arial" w:cs="Arial"/>
      <w:b/>
      <w:bCs/>
      <w:i/>
      <w:iCs/>
      <w:sz w:val="22"/>
      <w:szCs w:val="22"/>
    </w:rPr>
  </w:style>
  <w:style w:type="paragraph" w:styleId="640">
    <w:name w:val="Heading 8"/>
    <w:basedOn w:val="632"/>
    <w:next w:val="632"/>
    <w:link w:val="708"/>
    <w:uiPriority w:val="9"/>
    <w:unhideWhenUsed/>
    <w:qFormat/>
    <w:pPr>
      <w:keepLines/>
      <w:keepNext/>
      <w:spacing w:before="320" w:after="200"/>
      <w:outlineLvl w:val="7"/>
    </w:pPr>
    <w:rPr>
      <w:rFonts w:ascii="Arial" w:hAnsi="Arial" w:eastAsia="Arial" w:cs="Arial"/>
      <w:i/>
      <w:iCs/>
      <w:sz w:val="22"/>
      <w:szCs w:val="22"/>
    </w:rPr>
  </w:style>
  <w:style w:type="paragraph" w:styleId="641">
    <w:name w:val="Heading 9"/>
    <w:basedOn w:val="632"/>
    <w:next w:val="632"/>
    <w:link w:val="709"/>
    <w:uiPriority w:val="9"/>
    <w:unhideWhenUsed/>
    <w:qFormat/>
    <w:pPr>
      <w:keepLines/>
      <w:keepNext/>
      <w:spacing w:before="320" w:after="200"/>
      <w:outlineLvl w:val="8"/>
    </w:pPr>
    <w:rPr>
      <w:rFonts w:ascii="Arial" w:hAnsi="Arial" w:eastAsia="Arial" w:cs="Arial"/>
      <w:i/>
      <w:iCs/>
      <w:szCs w:val="21"/>
    </w:rPr>
  </w:style>
  <w:style w:type="character" w:styleId="642" w:default="1">
    <w:name w:val="Default Paragraph Font"/>
    <w:uiPriority w:val="1"/>
    <w:semiHidden/>
    <w:unhideWhenUsed/>
    <w:qFormat/>
  </w:style>
  <w:style w:type="table" w:styleId="643" w:default="1">
    <w:name w:val="Normal Table"/>
    <w:uiPriority w:val="99"/>
    <w:semiHidden/>
    <w:unhideWhenUsed/>
    <w:qFormat/>
    <w:tblPr>
      <w:tblCellMar>
        <w:left w:w="108" w:type="dxa"/>
        <w:top w:w="0" w:type="dxa"/>
        <w:right w:w="108" w:type="dxa"/>
        <w:bottom w:w="0" w:type="dxa"/>
      </w:tblCellMar>
    </w:tblPr>
  </w:style>
  <w:style w:type="paragraph" w:styleId="644">
    <w:name w:val="Normal Indent"/>
    <w:basedOn w:val="632"/>
    <w:next w:val="632"/>
    <w:uiPriority w:val="0"/>
    <w:qFormat/>
    <w:pPr>
      <w:ind w:firstLine="200"/>
    </w:pPr>
    <w:rPr>
      <w:sz w:val="20"/>
    </w:rPr>
  </w:style>
  <w:style w:type="paragraph" w:styleId="645">
    <w:name w:val="toc 7"/>
    <w:basedOn w:val="632"/>
    <w:next w:val="632"/>
    <w:uiPriority w:val="39"/>
    <w:unhideWhenUsed/>
    <w:qFormat/>
    <w:pPr>
      <w:ind w:left="1701"/>
      <w:spacing w:after="57"/>
    </w:pPr>
  </w:style>
  <w:style w:type="paragraph" w:styleId="646">
    <w:name w:val="Caption"/>
    <w:basedOn w:val="632"/>
    <w:next w:val="632"/>
    <w:uiPriority w:val="35"/>
    <w:semiHidden/>
    <w:unhideWhenUsed/>
    <w:qFormat/>
    <w:pPr>
      <w:spacing w:line="276" w:lineRule="auto"/>
    </w:pPr>
    <w:rPr>
      <w:b/>
      <w:bCs/>
      <w:color w:val="4f81bd" w:themeColor="accent1"/>
      <w:sz w:val="18"/>
      <w:szCs w:val="18"/>
    </w:rPr>
  </w:style>
  <w:style w:type="paragraph" w:styleId="647">
    <w:name w:val="Document Map"/>
    <w:basedOn w:val="632"/>
    <w:uiPriority w:val="0"/>
    <w:qFormat/>
    <w:pPr>
      <w:shd w:val="clear" w:color="auto" w:fill="000080"/>
    </w:pPr>
  </w:style>
  <w:style w:type="paragraph" w:styleId="648">
    <w:name w:val="toa heading"/>
    <w:basedOn w:val="632"/>
    <w:next w:val="632"/>
    <w:uiPriority w:val="0"/>
    <w:qFormat/>
    <w:pPr>
      <w:spacing w:before="120"/>
    </w:pPr>
    <w:rPr>
      <w:rFonts w:ascii="Arial" w:hAnsi="Arial"/>
      <w:sz w:val="24"/>
    </w:rPr>
  </w:style>
  <w:style w:type="paragraph" w:styleId="649">
    <w:name w:val="annotation text"/>
    <w:basedOn w:val="632"/>
    <w:uiPriority w:val="0"/>
    <w:qFormat/>
    <w:pPr>
      <w:jc w:val="left"/>
    </w:pPr>
  </w:style>
  <w:style w:type="paragraph" w:styleId="650">
    <w:name w:val="Body Text 3"/>
    <w:basedOn w:val="632"/>
    <w:uiPriority w:val="0"/>
    <w:qFormat/>
    <w:pPr>
      <w:jc w:val="center"/>
    </w:pPr>
    <w:rPr>
      <w:rFonts w:eastAsia="黑体"/>
      <w:sz w:val="72"/>
    </w:rPr>
  </w:style>
  <w:style w:type="paragraph" w:styleId="651">
    <w:name w:val="Body Text"/>
    <w:basedOn w:val="632"/>
    <w:next w:val="652"/>
    <w:uiPriority w:val="0"/>
    <w:qFormat/>
    <w:pPr>
      <w:jc w:val="center"/>
    </w:pPr>
    <w:rPr>
      <w:rFonts w:eastAsia="仿宋_GB2312"/>
      <w:sz w:val="28"/>
    </w:rPr>
  </w:style>
  <w:style w:type="paragraph" w:styleId="652">
    <w:name w:val="Body Text First Indent"/>
    <w:basedOn w:val="651"/>
    <w:next w:val="653"/>
    <w:uiPriority w:val="0"/>
    <w:qFormat/>
    <w:pPr>
      <w:ind w:firstLine="420"/>
      <w:spacing w:after="120"/>
    </w:pPr>
    <w:rPr>
      <w:rFonts w:ascii="Calibri" w:hAnsi="Calibri" w:eastAsia="宋体"/>
      <w:sz w:val="21"/>
      <w:szCs w:val="20"/>
    </w:rPr>
  </w:style>
  <w:style w:type="paragraph" w:styleId="653">
    <w:name w:val="toc 6"/>
    <w:basedOn w:val="632"/>
    <w:next w:val="632"/>
    <w:uiPriority w:val="0"/>
    <w:qFormat/>
    <w:pPr>
      <w:ind w:left="1050"/>
      <w:jc w:val="left"/>
    </w:pPr>
    <w:rPr>
      <w:sz w:val="18"/>
      <w:szCs w:val="18"/>
    </w:rPr>
  </w:style>
  <w:style w:type="paragraph" w:styleId="654">
    <w:name w:val="Body Text Indent"/>
    <w:basedOn w:val="632"/>
    <w:next w:val="655"/>
    <w:uiPriority w:val="0"/>
    <w:qFormat/>
    <w:pPr>
      <w:ind w:left="200"/>
      <w:spacing w:after="120"/>
    </w:pPr>
  </w:style>
  <w:style w:type="paragraph" w:styleId="655">
    <w:name w:val="envelope return"/>
    <w:basedOn w:val="632"/>
    <w:uiPriority w:val="0"/>
    <w:qFormat/>
    <w:rPr>
      <w:rFonts w:ascii="Arial" w:hAnsi="Arial"/>
    </w:rPr>
  </w:style>
  <w:style w:type="paragraph" w:styleId="656">
    <w:name w:val="Block Text"/>
    <w:basedOn w:val="632"/>
    <w:uiPriority w:val="0"/>
    <w:qFormat/>
    <w:pPr>
      <w:ind w:left="420" w:right="33"/>
      <w:jc w:val="left"/>
    </w:pPr>
    <w:rPr>
      <w:sz w:val="24"/>
      <w:szCs w:val="20"/>
    </w:rPr>
  </w:style>
  <w:style w:type="paragraph" w:styleId="657">
    <w:name w:val="index 4"/>
    <w:basedOn w:val="632"/>
    <w:next w:val="632"/>
    <w:uiPriority w:val="0"/>
    <w:qFormat/>
  </w:style>
  <w:style w:type="paragraph" w:styleId="658">
    <w:name w:val="toc 5"/>
    <w:basedOn w:val="632"/>
    <w:next w:val="632"/>
    <w:uiPriority w:val="39"/>
    <w:unhideWhenUsed/>
    <w:qFormat/>
    <w:pPr>
      <w:ind w:left="1134"/>
      <w:spacing w:after="57"/>
    </w:pPr>
  </w:style>
  <w:style w:type="paragraph" w:styleId="659">
    <w:name w:val="toc 3"/>
    <w:basedOn w:val="632"/>
    <w:next w:val="632"/>
    <w:uiPriority w:val="39"/>
    <w:unhideWhenUsed/>
    <w:qFormat/>
    <w:pPr>
      <w:ind w:left="567"/>
      <w:spacing w:after="57"/>
    </w:pPr>
  </w:style>
  <w:style w:type="paragraph" w:styleId="660">
    <w:name w:val="Plain Text"/>
    <w:basedOn w:val="632"/>
    <w:uiPriority w:val="0"/>
    <w:qFormat/>
    <w:rPr>
      <w:rFonts w:ascii="宋体"/>
      <w:szCs w:val="20"/>
    </w:rPr>
  </w:style>
  <w:style w:type="paragraph" w:styleId="661">
    <w:name w:val="toc 8"/>
    <w:basedOn w:val="632"/>
    <w:next w:val="632"/>
    <w:uiPriority w:val="39"/>
    <w:unhideWhenUsed/>
    <w:qFormat/>
    <w:pPr>
      <w:ind w:left="1984"/>
      <w:spacing w:after="57"/>
    </w:pPr>
  </w:style>
  <w:style w:type="paragraph" w:styleId="662">
    <w:name w:val="Date"/>
    <w:basedOn w:val="632"/>
    <w:next w:val="632"/>
    <w:uiPriority w:val="0"/>
    <w:qFormat/>
    <w:pPr>
      <w:ind w:left="2500"/>
    </w:pPr>
    <w:rPr>
      <w:rFonts w:ascii="黑体" w:eastAsia="黑体"/>
      <w:sz w:val="72"/>
    </w:rPr>
  </w:style>
  <w:style w:type="paragraph" w:styleId="663">
    <w:name w:val="Body Text Indent 2"/>
    <w:basedOn w:val="632"/>
    <w:uiPriority w:val="0"/>
    <w:qFormat/>
    <w:pPr>
      <w:ind w:right="-1" w:firstLine="540"/>
      <w:tabs>
        <w:tab w:val="left" w:pos="9741" w:leader="none"/>
      </w:tabs>
    </w:pPr>
    <w:rPr>
      <w:rFonts w:eastAsia="仿宋_GB2312"/>
      <w:sz w:val="28"/>
    </w:rPr>
  </w:style>
  <w:style w:type="paragraph" w:styleId="664">
    <w:name w:val="endnote text"/>
    <w:basedOn w:val="632"/>
    <w:link w:val="847"/>
    <w:uiPriority w:val="99"/>
    <w:semiHidden/>
    <w:unhideWhenUsed/>
    <w:qFormat/>
    <w:rPr>
      <w:sz w:val="20"/>
    </w:rPr>
  </w:style>
  <w:style w:type="paragraph" w:styleId="665">
    <w:name w:val="Balloon Text"/>
    <w:basedOn w:val="632"/>
    <w:uiPriority w:val="0"/>
    <w:qFormat/>
    <w:rPr>
      <w:sz w:val="18"/>
      <w:szCs w:val="18"/>
    </w:rPr>
  </w:style>
  <w:style w:type="paragraph" w:styleId="666">
    <w:name w:val="Footer"/>
    <w:basedOn w:val="632"/>
    <w:next w:val="632"/>
    <w:link w:val="720"/>
    <w:uiPriority w:val="0"/>
    <w:qFormat/>
    <w:pPr>
      <w:jc w:val="left"/>
      <w:tabs>
        <w:tab w:val="center" w:pos="4153" w:leader="none"/>
        <w:tab w:val="right" w:pos="8306" w:leader="none"/>
      </w:tabs>
    </w:pPr>
    <w:rPr>
      <w:rFonts w:ascii="Verdana" w:hAnsi="Verdana"/>
      <w:sz w:val="18"/>
      <w:szCs w:val="18"/>
    </w:rPr>
  </w:style>
  <w:style w:type="paragraph" w:styleId="667">
    <w:name w:val="Header"/>
    <w:basedOn w:val="632"/>
    <w:link w:val="718"/>
    <w:uiPriority w:val="0"/>
    <w:qFormat/>
    <w:pPr>
      <w:jc w:val="center"/>
      <w:tabs>
        <w:tab w:val="center" w:pos="4153" w:leader="none"/>
        <w:tab w:val="right" w:pos="8306" w:leader="none"/>
      </w:tabs>
      <w:pBdr>
        <w:bottom w:val="single" w:color="auto" w:sz="6" w:space="1"/>
      </w:pBdr>
    </w:pPr>
    <w:rPr>
      <w:sz w:val="18"/>
      <w:szCs w:val="18"/>
    </w:rPr>
  </w:style>
  <w:style w:type="paragraph" w:styleId="668">
    <w:name w:val="toc 1"/>
    <w:basedOn w:val="632"/>
    <w:next w:val="632"/>
    <w:uiPriority w:val="0"/>
    <w:qFormat/>
  </w:style>
  <w:style w:type="paragraph" w:styleId="669">
    <w:name w:val="toc 4"/>
    <w:basedOn w:val="632"/>
    <w:next w:val="632"/>
    <w:uiPriority w:val="39"/>
    <w:unhideWhenUsed/>
    <w:qFormat/>
    <w:pPr>
      <w:ind w:left="850"/>
      <w:spacing w:after="57"/>
    </w:pPr>
  </w:style>
  <w:style w:type="paragraph" w:styleId="670">
    <w:name w:val="Subtitle"/>
    <w:basedOn w:val="632"/>
    <w:next w:val="632"/>
    <w:link w:val="713"/>
    <w:uiPriority w:val="11"/>
    <w:qFormat/>
    <w:pPr>
      <w:spacing w:before="200" w:after="200"/>
    </w:pPr>
    <w:rPr>
      <w:sz w:val="24"/>
    </w:rPr>
  </w:style>
  <w:style w:type="paragraph" w:styleId="671">
    <w:name w:val="footnote text"/>
    <w:basedOn w:val="632"/>
    <w:link w:val="846"/>
    <w:uiPriority w:val="99"/>
    <w:semiHidden/>
    <w:unhideWhenUsed/>
    <w:qFormat/>
    <w:pPr>
      <w:spacing w:after="40"/>
    </w:pPr>
    <w:rPr>
      <w:sz w:val="18"/>
    </w:rPr>
  </w:style>
  <w:style w:type="paragraph" w:styleId="672">
    <w:name w:val="Body Text Indent 3"/>
    <w:basedOn w:val="632"/>
    <w:uiPriority w:val="0"/>
    <w:qFormat/>
    <w:pPr>
      <w:ind w:firstLine="435"/>
    </w:pPr>
    <w:rPr>
      <w:rFonts w:ascii="仿宋_GB2312" w:eastAsia="仿宋_GB2312"/>
      <w:sz w:val="28"/>
    </w:rPr>
  </w:style>
  <w:style w:type="paragraph" w:styleId="673">
    <w:name w:val="table of figures"/>
    <w:basedOn w:val="632"/>
    <w:next w:val="632"/>
    <w:uiPriority w:val="99"/>
    <w:unhideWhenUsed/>
    <w:qFormat/>
  </w:style>
  <w:style w:type="paragraph" w:styleId="674">
    <w:name w:val="toc 2"/>
    <w:basedOn w:val="632"/>
    <w:next w:val="632"/>
    <w:uiPriority w:val="0"/>
    <w:qFormat/>
    <w:pPr>
      <w:ind w:left="200"/>
    </w:pPr>
  </w:style>
  <w:style w:type="paragraph" w:styleId="675">
    <w:name w:val="toc 9"/>
    <w:basedOn w:val="632"/>
    <w:next w:val="632"/>
    <w:uiPriority w:val="39"/>
    <w:unhideWhenUsed/>
    <w:qFormat/>
    <w:pPr>
      <w:ind w:left="2268"/>
      <w:spacing w:after="57"/>
    </w:pPr>
  </w:style>
  <w:style w:type="paragraph" w:styleId="676">
    <w:name w:val="Body Text 2"/>
    <w:basedOn w:val="632"/>
    <w:uiPriority w:val="0"/>
    <w:qFormat/>
    <w:rPr>
      <w:rFonts w:ascii="仿宋_GB2312" w:eastAsia="仿宋_GB2312"/>
      <w:sz w:val="28"/>
    </w:rPr>
  </w:style>
  <w:style w:type="paragraph" w:styleId="677">
    <w:name w:val="Message Header"/>
    <w:basedOn w:val="632"/>
    <w:uiPriority w:val="0"/>
    <w:qFormat/>
    <w:pPr>
      <w:ind w:left="1000" w:hanging="500"/>
      <w:shd w:val="pct20" w:color="auto" w:fill="auto"/>
      <w:pBdr>
        <w:top w:val="single" w:color="auto" w:sz="6" w:space="1"/>
        <w:left w:val="single" w:color="auto" w:sz="6" w:space="1"/>
        <w:bottom w:val="single" w:color="auto" w:sz="6" w:space="1"/>
        <w:right w:val="single" w:color="auto" w:sz="6" w:space="1"/>
      </w:pBdr>
    </w:pPr>
    <w:rPr>
      <w:rFonts w:ascii="Arial" w:hAnsi="Arial"/>
      <w:sz w:val="24"/>
    </w:rPr>
  </w:style>
  <w:style w:type="paragraph" w:styleId="678">
    <w:name w:val="HTML Preformatted"/>
    <w:basedOn w:val="632"/>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Arial" w:hAnsi="Arial" w:cs="Arial"/>
      <w:sz w:val="24"/>
    </w:rPr>
  </w:style>
  <w:style w:type="paragraph" w:styleId="679">
    <w:name w:val="Normal (Web)"/>
    <w:basedOn w:val="632"/>
    <w:uiPriority w:val="0"/>
    <w:qFormat/>
    <w:pPr>
      <w:jc w:val="left"/>
      <w:spacing w:before="100" w:beforeAutospacing="1" w:after="100" w:afterAutospacing="1"/>
      <w:widowControl/>
    </w:pPr>
    <w:rPr>
      <w:rFonts w:ascii="宋体" w:cs="宋体"/>
      <w:sz w:val="24"/>
    </w:rPr>
  </w:style>
  <w:style w:type="paragraph" w:styleId="680">
    <w:name w:val="Title"/>
    <w:basedOn w:val="632"/>
    <w:next w:val="632"/>
    <w:link w:val="712"/>
    <w:uiPriority w:val="0"/>
    <w:qFormat/>
    <w:pPr>
      <w:contextualSpacing/>
      <w:ind w:firstLine="200"/>
      <w:pBdr>
        <w:bottom w:val="single" w:color="auto" w:sz="4" w:space="1"/>
      </w:pBdr>
    </w:pPr>
    <w:rPr>
      <w:rFonts w:ascii="Cambria" w:hAnsi="Cambria"/>
      <w:spacing w:val="5"/>
      <w:sz w:val="52"/>
      <w:szCs w:val="52"/>
    </w:rPr>
  </w:style>
  <w:style w:type="paragraph" w:styleId="681">
    <w:name w:val="annotation subject"/>
    <w:basedOn w:val="649"/>
    <w:next w:val="649"/>
    <w:uiPriority w:val="0"/>
    <w:qFormat/>
    <w:rPr>
      <w:rFonts w:ascii="Verdana" w:hAnsi="Verdana"/>
      <w:b/>
      <w:bCs/>
    </w:rPr>
  </w:style>
  <w:style w:type="paragraph" w:styleId="682">
    <w:name w:val="Body Text First Indent 2"/>
    <w:basedOn w:val="654"/>
    <w:next w:val="632"/>
    <w:uiPriority w:val="0"/>
    <w:qFormat/>
    <w:pPr>
      <w:ind w:firstLine="200"/>
    </w:pPr>
  </w:style>
  <w:style w:type="table" w:styleId="683">
    <w:name w:val="Table Grid"/>
    <w:basedOn w:val="643"/>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684">
    <w:name w:val="Strong"/>
    <w:uiPriority w:val="0"/>
    <w:qFormat/>
    <w:rPr>
      <w:rFonts w:ascii="Verdana" w:hAnsi="Verdana"/>
      <w:sz w:val="20"/>
      <w:szCs w:val="20"/>
    </w:rPr>
  </w:style>
  <w:style w:type="character" w:styleId="685">
    <w:name w:val="endnote reference"/>
    <w:basedOn w:val="642"/>
    <w:uiPriority w:val="99"/>
    <w:semiHidden/>
    <w:unhideWhenUsed/>
    <w:qFormat/>
    <w:rPr>
      <w:vertAlign w:val="superscript"/>
    </w:rPr>
  </w:style>
  <w:style w:type="character" w:styleId="686">
    <w:name w:val="page number"/>
    <w:uiPriority w:val="0"/>
    <w:qFormat/>
  </w:style>
  <w:style w:type="character" w:styleId="687">
    <w:name w:val="FollowedHyperlink"/>
    <w:uiPriority w:val="0"/>
    <w:qFormat/>
    <w:rPr>
      <w:rFonts w:ascii="Verdana" w:hAnsi="Verdana"/>
      <w:color w:val="800080"/>
      <w:sz w:val="20"/>
      <w:szCs w:val="20"/>
      <w:u w:val="single"/>
    </w:rPr>
  </w:style>
  <w:style w:type="character" w:styleId="688">
    <w:name w:val="Emphasis"/>
    <w:uiPriority w:val="0"/>
    <w:qFormat/>
    <w:rPr>
      <w:rFonts w:ascii="Verdana" w:hAnsi="Verdana"/>
      <w:sz w:val="20"/>
      <w:szCs w:val="20"/>
    </w:rPr>
  </w:style>
  <w:style w:type="character" w:styleId="689">
    <w:name w:val="HTML Definition"/>
    <w:uiPriority w:val="0"/>
    <w:qFormat/>
    <w:rPr>
      <w:rFonts w:ascii="Verdana" w:hAnsi="Verdana"/>
      <w:sz w:val="20"/>
      <w:szCs w:val="20"/>
    </w:rPr>
  </w:style>
  <w:style w:type="character" w:styleId="690">
    <w:name w:val="HTML Typewriter"/>
    <w:uiPriority w:val="0"/>
    <w:qFormat/>
    <w:rPr>
      <w:rFonts w:ascii="Courier New" w:hAnsi="Courier New" w:eastAsia="Courier New" w:cs="Courier New"/>
      <w:sz w:val="24"/>
      <w:szCs w:val="24"/>
    </w:rPr>
  </w:style>
  <w:style w:type="character" w:styleId="691">
    <w:name w:val="HTML Acronym"/>
    <w:uiPriority w:val="0"/>
    <w:qFormat/>
  </w:style>
  <w:style w:type="character" w:styleId="692">
    <w:name w:val="HTML Variable"/>
    <w:uiPriority w:val="0"/>
    <w:qFormat/>
    <w:rPr>
      <w:rFonts w:ascii="Verdana" w:hAnsi="Verdana"/>
      <w:sz w:val="20"/>
      <w:szCs w:val="20"/>
    </w:rPr>
  </w:style>
  <w:style w:type="character" w:styleId="693">
    <w:name w:val="Hyperlink"/>
    <w:uiPriority w:val="0"/>
    <w:qFormat/>
    <w:rPr>
      <w:rFonts w:ascii="Verdana" w:hAnsi="Verdana"/>
      <w:color w:val="0000ff"/>
      <w:sz w:val="20"/>
      <w:szCs w:val="20"/>
      <w:u w:val="single"/>
    </w:rPr>
  </w:style>
  <w:style w:type="character" w:styleId="694">
    <w:name w:val="HTML Code"/>
    <w:uiPriority w:val="0"/>
    <w:qFormat/>
    <w:rPr>
      <w:rFonts w:ascii="Courier New" w:hAnsi="Courier New" w:eastAsia="Courier New" w:cs="Courier New"/>
      <w:sz w:val="24"/>
      <w:szCs w:val="24"/>
    </w:rPr>
  </w:style>
  <w:style w:type="character" w:styleId="695">
    <w:name w:val="annotation reference"/>
    <w:uiPriority w:val="0"/>
    <w:qFormat/>
    <w:rPr>
      <w:rFonts w:ascii="Verdana" w:hAnsi="Verdana"/>
      <w:sz w:val="21"/>
      <w:szCs w:val="21"/>
    </w:rPr>
  </w:style>
  <w:style w:type="character" w:styleId="696">
    <w:name w:val="HTML Cite"/>
    <w:uiPriority w:val="0"/>
    <w:qFormat/>
    <w:rPr>
      <w:rFonts w:ascii="Verdana" w:hAnsi="Verdana"/>
      <w:sz w:val="20"/>
      <w:szCs w:val="20"/>
    </w:rPr>
  </w:style>
  <w:style w:type="character" w:styleId="697">
    <w:name w:val="footnote reference"/>
    <w:basedOn w:val="642"/>
    <w:uiPriority w:val="99"/>
    <w:unhideWhenUsed/>
    <w:qFormat/>
    <w:rPr>
      <w:vertAlign w:val="superscript"/>
    </w:rPr>
  </w:style>
  <w:style w:type="character" w:styleId="698">
    <w:name w:val="HTML Keyboard"/>
    <w:uiPriority w:val="0"/>
    <w:qFormat/>
    <w:rPr>
      <w:rFonts w:ascii="Courier New" w:hAnsi="Courier New" w:eastAsia="Courier New" w:cs="Courier New"/>
      <w:sz w:val="24"/>
      <w:szCs w:val="24"/>
    </w:rPr>
  </w:style>
  <w:style w:type="character" w:styleId="699">
    <w:name w:val="HTML Sample"/>
    <w:uiPriority w:val="0"/>
    <w:qFormat/>
    <w:rPr>
      <w:rFonts w:ascii="Courier New" w:hAnsi="Courier New" w:eastAsia="Courier New" w:cs="Courier New"/>
      <w:sz w:val="20"/>
      <w:szCs w:val="20"/>
    </w:rPr>
  </w:style>
  <w:style w:type="paragraph" w:styleId="700" w:customStyle="1">
    <w:name w:val="信息标题1"/>
    <w:basedOn w:val="632"/>
    <w:next w:val="632"/>
    <w:uiPriority w:val="99"/>
    <w:unhideWhenUsed/>
    <w:qFormat/>
    <w:pPr>
      <w:ind w:left="1080" w:hanging="1080"/>
      <w:spacing w:before="100" w:beforeAutospacing="1" w:after="100" w:afterAutospacing="1" w:line="120" w:lineRule="auto"/>
      <w:shd w:val="clear" w:color="auto" w:fill="7f7f7f"/>
      <w:pBdr>
        <w:top w:val="single" w:color="000000" w:sz="6" w:space="1"/>
        <w:left w:val="single" w:color="000000" w:sz="6" w:space="1"/>
        <w:bottom w:val="single" w:color="000000" w:sz="6" w:space="1"/>
        <w:right w:val="single" w:color="000000" w:sz="6" w:space="1"/>
      </w:pBdr>
    </w:pPr>
    <w:rPr>
      <w:rFonts w:ascii="Arial" w:hAnsi="Arial" w:cs="Arial"/>
    </w:rPr>
  </w:style>
  <w:style w:type="character" w:styleId="701" w:customStyle="1">
    <w:name w:val="标题 2 Char"/>
    <w:basedOn w:val="642"/>
    <w:link w:val="634"/>
    <w:uiPriority w:val="9"/>
    <w:qFormat/>
    <w:rPr>
      <w:rFonts w:ascii="Arial" w:hAnsi="Arial" w:eastAsia="Arial" w:cs="Arial"/>
      <w:sz w:val="34"/>
    </w:rPr>
  </w:style>
  <w:style w:type="character" w:styleId="702" w:customStyle="1">
    <w:name w:val="标题 1 Char"/>
    <w:basedOn w:val="642"/>
    <w:link w:val="633"/>
    <w:uiPriority w:val="9"/>
    <w:qFormat/>
    <w:rPr>
      <w:rFonts w:ascii="Arial" w:hAnsi="Arial" w:eastAsia="Arial" w:cs="Arial"/>
      <w:sz w:val="40"/>
      <w:szCs w:val="40"/>
    </w:rPr>
  </w:style>
  <w:style w:type="character" w:styleId="703" w:customStyle="1">
    <w:name w:val="标题 3 Char"/>
    <w:basedOn w:val="642"/>
    <w:link w:val="635"/>
    <w:uiPriority w:val="9"/>
    <w:qFormat/>
    <w:rPr>
      <w:rFonts w:ascii="Arial" w:hAnsi="Arial" w:eastAsia="Arial" w:cs="Arial"/>
      <w:sz w:val="30"/>
      <w:szCs w:val="30"/>
    </w:rPr>
  </w:style>
  <w:style w:type="character" w:styleId="704" w:customStyle="1">
    <w:name w:val="标题 4 Char"/>
    <w:basedOn w:val="642"/>
    <w:link w:val="636"/>
    <w:uiPriority w:val="9"/>
    <w:qFormat/>
    <w:rPr>
      <w:rFonts w:ascii="Arial" w:hAnsi="Arial" w:eastAsia="Arial" w:cs="Arial"/>
      <w:b/>
      <w:bCs/>
      <w:sz w:val="26"/>
      <w:szCs w:val="26"/>
    </w:rPr>
  </w:style>
  <w:style w:type="character" w:styleId="705" w:customStyle="1">
    <w:name w:val="标题 5 Char"/>
    <w:basedOn w:val="642"/>
    <w:link w:val="637"/>
    <w:uiPriority w:val="9"/>
    <w:qFormat/>
    <w:rPr>
      <w:rFonts w:ascii="Arial" w:hAnsi="Arial" w:eastAsia="Arial" w:cs="Arial"/>
      <w:b/>
      <w:bCs/>
      <w:sz w:val="24"/>
      <w:szCs w:val="24"/>
    </w:rPr>
  </w:style>
  <w:style w:type="character" w:styleId="706" w:customStyle="1">
    <w:name w:val="标题 6 Char"/>
    <w:basedOn w:val="642"/>
    <w:link w:val="638"/>
    <w:uiPriority w:val="9"/>
    <w:qFormat/>
    <w:rPr>
      <w:rFonts w:ascii="Arial" w:hAnsi="Arial" w:eastAsia="Arial" w:cs="Arial"/>
      <w:b/>
      <w:bCs/>
      <w:sz w:val="22"/>
      <w:szCs w:val="22"/>
    </w:rPr>
  </w:style>
  <w:style w:type="character" w:styleId="707" w:customStyle="1">
    <w:name w:val="标题 7 Char"/>
    <w:basedOn w:val="642"/>
    <w:link w:val="639"/>
    <w:uiPriority w:val="9"/>
    <w:qFormat/>
    <w:rPr>
      <w:rFonts w:ascii="Arial" w:hAnsi="Arial" w:eastAsia="Arial" w:cs="Arial"/>
      <w:b/>
      <w:bCs/>
      <w:i/>
      <w:iCs/>
      <w:sz w:val="22"/>
      <w:szCs w:val="22"/>
    </w:rPr>
  </w:style>
  <w:style w:type="character" w:styleId="708" w:customStyle="1">
    <w:name w:val="标题 8 Char"/>
    <w:basedOn w:val="642"/>
    <w:link w:val="640"/>
    <w:uiPriority w:val="9"/>
    <w:qFormat/>
    <w:rPr>
      <w:rFonts w:ascii="Arial" w:hAnsi="Arial" w:eastAsia="Arial" w:cs="Arial"/>
      <w:i/>
      <w:iCs/>
      <w:sz w:val="22"/>
      <w:szCs w:val="22"/>
    </w:rPr>
  </w:style>
  <w:style w:type="character" w:styleId="709" w:customStyle="1">
    <w:name w:val="标题 9 Char"/>
    <w:basedOn w:val="642"/>
    <w:link w:val="641"/>
    <w:uiPriority w:val="9"/>
    <w:qFormat/>
    <w:rPr>
      <w:rFonts w:ascii="Arial" w:hAnsi="Arial" w:eastAsia="Arial" w:cs="Arial"/>
      <w:i/>
      <w:iCs/>
      <w:sz w:val="21"/>
      <w:szCs w:val="21"/>
    </w:rPr>
  </w:style>
  <w:style w:type="paragraph" w:styleId="710">
    <w:name w:val="List Paragraph"/>
    <w:basedOn w:val="632"/>
    <w:uiPriority w:val="34"/>
    <w:qFormat/>
    <w:pPr>
      <w:contextualSpacing/>
      <w:ind w:left="720"/>
    </w:pPr>
  </w:style>
  <w:style w:type="paragraph" w:styleId="711">
    <w:name w:val="No Spacing"/>
    <w:uiPriority w:val="1"/>
    <w:qFormat/>
    <w:rPr>
      <w:rFonts w:ascii="Times New Roman" w:hAnsi="Times New Roman" w:eastAsia="宋体" w:cs="Times New Roman"/>
      <w:lang w:val="en-US" w:eastAsia="zh-CN" w:bidi="ar-SA"/>
    </w:rPr>
  </w:style>
  <w:style w:type="character" w:styleId="712" w:customStyle="1">
    <w:name w:val="标题 Char"/>
    <w:basedOn w:val="642"/>
    <w:link w:val="680"/>
    <w:uiPriority w:val="10"/>
    <w:qFormat/>
    <w:rPr>
      <w:sz w:val="48"/>
      <w:szCs w:val="48"/>
    </w:rPr>
  </w:style>
  <w:style w:type="character" w:styleId="713" w:customStyle="1">
    <w:name w:val="副标题 Char"/>
    <w:basedOn w:val="642"/>
    <w:link w:val="670"/>
    <w:uiPriority w:val="11"/>
    <w:qFormat/>
    <w:rPr>
      <w:sz w:val="24"/>
      <w:szCs w:val="24"/>
    </w:rPr>
  </w:style>
  <w:style w:type="paragraph" w:styleId="714">
    <w:name w:val="Quote"/>
    <w:basedOn w:val="632"/>
    <w:next w:val="632"/>
    <w:link w:val="715"/>
    <w:uiPriority w:val="29"/>
    <w:qFormat/>
    <w:pPr>
      <w:ind w:left="720" w:right="720"/>
    </w:pPr>
    <w:rPr>
      <w:i/>
    </w:rPr>
  </w:style>
  <w:style w:type="character" w:styleId="715" w:customStyle="1">
    <w:name w:val="引用 Char"/>
    <w:link w:val="714"/>
    <w:uiPriority w:val="29"/>
    <w:qFormat/>
    <w:rPr>
      <w:i/>
    </w:rPr>
  </w:style>
  <w:style w:type="paragraph" w:styleId="716">
    <w:name w:val="Intense Quote"/>
    <w:basedOn w:val="632"/>
    <w:next w:val="632"/>
    <w:link w:val="717"/>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17" w:customStyle="1">
    <w:name w:val="明显引用 Char"/>
    <w:link w:val="716"/>
    <w:uiPriority w:val="30"/>
    <w:qFormat/>
    <w:rPr>
      <w:i/>
    </w:rPr>
  </w:style>
  <w:style w:type="character" w:styleId="718" w:customStyle="1">
    <w:name w:val="页眉 Char"/>
    <w:basedOn w:val="642"/>
    <w:link w:val="667"/>
    <w:uiPriority w:val="99"/>
    <w:qFormat/>
  </w:style>
  <w:style w:type="character" w:styleId="719" w:customStyle="1">
    <w:name w:val="Footer Char"/>
    <w:basedOn w:val="642"/>
    <w:uiPriority w:val="99"/>
    <w:qFormat/>
  </w:style>
  <w:style w:type="character" w:styleId="720" w:customStyle="1">
    <w:name w:val="页脚 Char"/>
    <w:link w:val="666"/>
    <w:uiPriority w:val="99"/>
    <w:qFormat/>
  </w:style>
  <w:style w:type="table" w:styleId="721" w:customStyle="1">
    <w:name w:val="Table Grid Light"/>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722" w:customStyle="1">
    <w:name w:val="Plain Table 1"/>
    <w:basedOn w:val="643"/>
    <w:uiPriority w:val="59"/>
    <w:qFormat/>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723" w:customStyle="1">
    <w:name w:val="Plain Table 2"/>
    <w:basedOn w:val="643"/>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724" w:customStyle="1">
    <w:name w:val="Plain Table 3"/>
    <w:basedOn w:val="6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725" w:customStyle="1">
    <w:name w:val="Plain Table 4"/>
    <w:basedOn w:val="6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726" w:customStyle="1">
    <w:name w:val="Plain Table 5"/>
    <w:basedOn w:val="643"/>
    <w:uiPriority w:val="99"/>
    <w:qFormat/>
    <w:tblPr>
      <w:tblCellMar>
        <w:left w:w="108" w:type="dxa"/>
        <w:top w:w="0" w:type="dxa"/>
        <w:right w:w="108" w:type="dxa"/>
        <w:bottom w:w="0" w:type="dxa"/>
      </w:tblCellMa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727" w:customStyle="1">
    <w:name w:val="Grid Table 1 Light"/>
    <w:basedOn w:val="643"/>
    <w:uiPriority w:val="99"/>
    <w:qFormat/>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728" w:customStyle="1">
    <w:name w:val="Grid Table 1 Light - Accent 1"/>
    <w:basedOn w:val="6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729" w:customStyle="1">
    <w:name w:val="Grid Table 1 Light - Accent 2"/>
    <w:basedOn w:val="6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730" w:customStyle="1">
    <w:name w:val="Grid Table 1 Light - Accent 3"/>
    <w:basedOn w:val="6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731" w:customStyle="1">
    <w:name w:val="Grid Table 1 Light - Accent 4"/>
    <w:basedOn w:val="6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732" w:customStyle="1">
    <w:name w:val="Grid Table 1 Light - Accent 5"/>
    <w:basedOn w:val="6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733" w:customStyle="1">
    <w:name w:val="Grid Table 1 Light - Accent 6"/>
    <w:basedOn w:val="6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734" w:customStyle="1">
    <w:name w:val="Grid Table 2"/>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735" w:customStyle="1">
    <w:name w:val="Grid Table 2 - Accent 1"/>
    <w:basedOn w:val="6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736" w:customStyle="1">
    <w:name w:val="Grid Table 2 - Accent 2"/>
    <w:basedOn w:val="6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737" w:customStyle="1">
    <w:name w:val="Grid Table 2 - Accent 3"/>
    <w:basedOn w:val="6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738" w:customStyle="1">
    <w:name w:val="Grid Table 2 - Accent 4"/>
    <w:basedOn w:val="6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739" w:customStyle="1">
    <w:name w:val="Grid Table 2 - Accent 5"/>
    <w:basedOn w:val="6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740" w:customStyle="1">
    <w:name w:val="Grid Table 2 - Accent 6"/>
    <w:basedOn w:val="6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741" w:customStyle="1">
    <w:name w:val="Grid Table 3"/>
    <w:basedOn w:val="643"/>
    <w:uiPriority w:val="99"/>
    <w:qFormat/>
    <w:tblPr>
      <w:tblBorders>
        <w:bottom w:val="single" w:color="696969" w:themeColor="text1" w:themeTint="95" w:sz="4" w:space="0"/>
        <w:insideH w:val="single" w:color="696969" w:themeColor="text1" w:themeTint="95" w:sz="4" w:space="0"/>
        <w:insideV w:val="single" w:color="696969" w:themeColor="text1" w:themeTint="95"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2" w:customStyle="1">
    <w:name w:val="Grid Table 3 - Accent 1"/>
    <w:basedOn w:val="643"/>
    <w:uiPriority w:val="99"/>
    <w:qFormat/>
    <w:tblPr>
      <w:tblBorders>
        <w:bottom w:val="single" w:color="5D8BC2" w:themeColor="accent1" w:themeTint="EA" w:sz="4" w:space="0"/>
        <w:insideH w:val="single" w:color="5D8BC2" w:themeColor="accent1" w:themeTint="EA" w:sz="4" w:space="0"/>
        <w:insideV w:val="single" w:color="5D8BC2" w:themeColor="accent1" w:themeTint="EA" w:sz="4" w:space="0"/>
      </w:tblBorders>
      <w:tblCellMar>
        <w:left w:w="108" w:type="dxa"/>
        <w:top w:w="0" w:type="dxa"/>
        <w:right w:w="108" w:type="dxa"/>
        <w:bottom w:w="0" w:type="dxa"/>
      </w:tblCellMar>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3" w:customStyle="1">
    <w:name w:val="Grid Table 3 - Accent 2"/>
    <w:basedOn w:val="643"/>
    <w:uiPriority w:val="99"/>
    <w:qFormat/>
    <w:tblPr>
      <w:tblBorders>
        <w:bottom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4" w:customStyle="1">
    <w:name w:val="Grid Table 3 - Accent 3"/>
    <w:basedOn w:val="643"/>
    <w:uiPriority w:val="99"/>
    <w:qFormat/>
    <w:tblPr>
      <w:tblBorders>
        <w:bottom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5" w:customStyle="1">
    <w:name w:val="Grid Table 3 - Accent 4"/>
    <w:basedOn w:val="643"/>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6" w:customStyle="1">
    <w:name w:val="Grid Table 3 - Accent 5"/>
    <w:basedOn w:val="643"/>
    <w:uiPriority w:val="99"/>
    <w:qFormat/>
    <w:tblPr>
      <w:tblBorders>
        <w:bottom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7" w:customStyle="1">
    <w:name w:val="Grid Table 3 - Accent 6"/>
    <w:basedOn w:val="643"/>
    <w:uiPriority w:val="99"/>
    <w:qFormat/>
    <w:tblPr>
      <w:tblBorders>
        <w:bottom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748" w:customStyle="1">
    <w:name w:val="Grid Table 4"/>
    <w:basedOn w:val="643"/>
    <w:uiPriority w:val="59"/>
    <w:qFormat/>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49" w:customStyle="1">
    <w:name w:val="Grid Table 4 - Accent 1"/>
    <w:basedOn w:val="643"/>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750" w:customStyle="1">
    <w:name w:val="Grid Table 4 - Accent 2"/>
    <w:basedOn w:val="643"/>
    <w:uiPriority w:val="5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751" w:customStyle="1">
    <w:name w:val="Grid Table 4 - Accent 3"/>
    <w:basedOn w:val="64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752" w:customStyle="1">
    <w:name w:val="Grid Table 4 - Accent 4"/>
    <w:basedOn w:val="643"/>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753" w:customStyle="1">
    <w:name w:val="Grid Table 4 - Accent 5"/>
    <w:basedOn w:val="643"/>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754" w:customStyle="1">
    <w:name w:val="Grid Table 4 - Accent 6"/>
    <w:basedOn w:val="643"/>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755" w:customStyle="1">
    <w:name w:val="Grid Table 5 Dark"/>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756" w:customStyle="1">
    <w:name w:val="Grid Table 5 Dark- Accent 1"/>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757" w:customStyle="1">
    <w:name w:val="Grid Table 5 Dark - Accent 2"/>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758" w:customStyle="1">
    <w:name w:val="Grid Table 5 Dark - Accent 3"/>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759" w:customStyle="1">
    <w:name w:val="Grid Table 5 Dark- Accent 4"/>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760" w:customStyle="1">
    <w:name w:val="Grid Table 5 Dark - Accent 5"/>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761" w:customStyle="1">
    <w:name w:val="Grid Table 5 Dark - Accent 6"/>
    <w:basedOn w:val="64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108" w:type="dxa"/>
        <w:top w:w="0" w:type="dxa"/>
        <w:right w:w="108"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762" w:customStyle="1">
    <w:name w:val="Grid Table 6 Colorful"/>
    <w:basedOn w:val="643"/>
    <w:uiPriority w:val="99"/>
    <w:qFormat/>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7e7e7e" w:themeColor="text1" w:themeTint="80"/>
        <w:sz w:val="22"/>
      </w:rPr>
    </w:tblStylePr>
    <w:tblStylePr w:type="firstCol">
      <w:rPr>
        <w:b/>
        <w:color w:val="7e7e7e" w:themeColor="text1" w:themeTint="80"/>
      </w:rPr>
    </w:tblStylePr>
    <w:tblStylePr w:type="firstRow">
      <w:rPr>
        <w:b/>
        <w:color w:val="7e7e7e" w:themeColor="text1" w:themeTint="80"/>
      </w:rPr>
      <w:tcPr>
        <w:tcBorders>
          <w:bottom w:val="single" w:color="7E7E7E" w:themeColor="text1" w:themeTint="80" w:sz="12" w:space="0"/>
        </w:tcBorders>
      </w:tcPr>
    </w:tblStylePr>
    <w:tblStylePr w:type="lastCol">
      <w:rPr>
        <w:b/>
        <w:color w:val="7e7e7e" w:themeColor="text1" w:themeTint="80"/>
      </w:rPr>
    </w:tblStylePr>
    <w:tblStylePr w:type="lastRow">
      <w:rPr>
        <w:b/>
        <w:color w:val="7e7e7e" w:themeColor="text1" w:themeTint="80"/>
      </w:rPr>
    </w:tblStylePr>
  </w:style>
  <w:style w:type="table" w:styleId="763" w:customStyle="1">
    <w:name w:val="Grid Table 6 Colorful - Accent 1"/>
    <w:basedOn w:val="643"/>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764" w:customStyle="1">
    <w:name w:val="Grid Table 6 Colorful - Accent 2"/>
    <w:basedOn w:val="6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12" w:space="0"/>
        </w:tcBorders>
      </w:tcPr>
    </w:tblStylePr>
    <w:tblStylePr w:type="lastCol">
      <w:rPr>
        <w:b/>
        <w:color w:val="d99896" w:themeColor="accent2" w:themeTint="96"/>
      </w:rPr>
    </w:tblStylePr>
    <w:tblStylePr w:type="lastRow">
      <w:rPr>
        <w:b/>
        <w:color w:val="d99896" w:themeColor="accent2" w:themeTint="96"/>
      </w:rPr>
    </w:tblStylePr>
  </w:style>
  <w:style w:type="table" w:styleId="765" w:customStyle="1">
    <w:name w:val="Grid Table 6 Colorful - Accent 3"/>
    <w:basedOn w:val="643"/>
    <w:uiPriority w:val="99"/>
    <w:qFormat/>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B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766" w:customStyle="1">
    <w:name w:val="Grid Table 6 Colorful - Accent 4"/>
    <w:basedOn w:val="6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767" w:customStyle="1">
    <w:name w:val="Grid Table 6 Colorful - Accent 5"/>
    <w:basedOn w:val="643"/>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8" w:customStyle="1">
    <w:name w:val="Grid Table 6 Colorful - Accent 6"/>
    <w:basedOn w:val="643"/>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769" w:customStyle="1">
    <w:name w:val="Grid Table 7 Colorful"/>
    <w:basedOn w:val="643"/>
    <w:uiPriority w:val="99"/>
    <w:qFormat/>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770" w:customStyle="1">
    <w:name w:val="Grid Table 7 Colorful - Accent 1"/>
    <w:basedOn w:val="643"/>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108" w:type="dxa"/>
        <w:top w:w="0" w:type="dxa"/>
        <w:right w:w="108" w:type="dxa"/>
        <w:bottom w:w="0" w:type="dxa"/>
      </w:tblCellMar>
    </w:tblPr>
    <w:tblStylePr w:type="band1Horz">
      <w:rPr>
        <w:rFonts w:ascii="Arial" w:hAnsi="Arial"/>
        <w:color w:val="a6bfdd" w:themeColor="accent1" w:themeTint="80"/>
        <w:sz w:val="22"/>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771" w:customStyle="1">
    <w:name w:val="Grid Table 7 Colorful - Accent 2"/>
    <w:basedOn w:val="643"/>
    <w:uiPriority w:val="99"/>
    <w:qFormat/>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772" w:customStyle="1">
    <w:name w:val="Grid Table 7 Colorful - Accent 3"/>
    <w:basedOn w:val="643"/>
    <w:uiPriority w:val="99"/>
    <w:qFormat/>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CellMar>
        <w:left w:w="108" w:type="dxa"/>
        <w:top w:w="0" w:type="dxa"/>
        <w:right w:w="108" w:type="dxa"/>
        <w:bottom w:w="0" w:type="dxa"/>
      </w:tblCellMar>
    </w:tblPr>
    <w:tblStylePr w:type="band1Horz">
      <w:rPr>
        <w:rFonts w:ascii="Arial" w:hAnsi="Arial"/>
        <w:color w:val="9bbb59" w:themeColor="accent3"/>
        <w:sz w:val="22"/>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773" w:customStyle="1">
    <w:name w:val="Grid Table 7 Colorful - Accent 4"/>
    <w:basedOn w:val="643"/>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774" w:customStyle="1">
    <w:name w:val="Grid Table 7 Colorful - Accent 5"/>
    <w:basedOn w:val="643"/>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108" w:type="dxa"/>
        <w:top w:w="0" w:type="dxa"/>
        <w:right w:w="108"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775" w:customStyle="1">
    <w:name w:val="Grid Table 7 Colorful - Accent 6"/>
    <w:basedOn w:val="643"/>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108" w:type="dxa"/>
        <w:top w:w="0" w:type="dxa"/>
        <w:right w:w="108" w:type="dxa"/>
        <w:bottom w:w="0" w:type="dxa"/>
      </w:tblCellMar>
    </w:tblPr>
    <w:tblStylePr w:type="band1Horz">
      <w:rPr>
        <w:rFonts w:ascii="Arial" w:hAnsi="Arial"/>
        <w:color w:val="b05307"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776" w:customStyle="1">
    <w:name w:val="List Table 1 Light"/>
    <w:basedOn w:val="643"/>
    <w:uiPriority w:val="99"/>
    <w:qFormat/>
    <w:tblPr>
      <w:tblCellMar>
        <w:left w:w="108" w:type="dxa"/>
        <w:top w:w="0" w:type="dxa"/>
        <w:right w:w="108" w:type="dxa"/>
        <w:bottom w:w="0" w:type="dxa"/>
      </w:tblCellMa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777" w:customStyle="1">
    <w:name w:val="List Table 1 Light - Accent 1"/>
    <w:basedOn w:val="643"/>
    <w:uiPriority w:val="99"/>
    <w:qFormat/>
    <w:tblPr>
      <w:tblCellMar>
        <w:left w:w="108" w:type="dxa"/>
        <w:top w:w="0" w:type="dxa"/>
        <w:right w:w="108"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778" w:customStyle="1">
    <w:name w:val="List Table 1 Light - Accent 2"/>
    <w:basedOn w:val="643"/>
    <w:uiPriority w:val="99"/>
    <w:qFormat/>
    <w:tblPr>
      <w:tblCellMar>
        <w:left w:w="108" w:type="dxa"/>
        <w:top w:w="0" w:type="dxa"/>
        <w:right w:w="108" w:type="dxa"/>
        <w:bottom w:w="0" w:type="dxa"/>
      </w:tblCellMa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779" w:customStyle="1">
    <w:name w:val="List Table 1 Light - Accent 3"/>
    <w:basedOn w:val="643"/>
    <w:uiPriority w:val="99"/>
    <w:qFormat/>
    <w:tblPr>
      <w:tblCellMar>
        <w:left w:w="108" w:type="dxa"/>
        <w:top w:w="0" w:type="dxa"/>
        <w:right w:w="108" w:type="dxa"/>
        <w:bottom w:w="0" w:type="dxa"/>
      </w:tblCellMa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780" w:customStyle="1">
    <w:name w:val="List Table 1 Light - Accent 4"/>
    <w:basedOn w:val="643"/>
    <w:uiPriority w:val="99"/>
    <w:qFormat/>
    <w:tblPr>
      <w:tblCellMar>
        <w:left w:w="108" w:type="dxa"/>
        <w:top w:w="0" w:type="dxa"/>
        <w:right w:w="108"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781" w:customStyle="1">
    <w:name w:val="List Table 1 Light - Accent 5"/>
    <w:basedOn w:val="643"/>
    <w:uiPriority w:val="99"/>
    <w:qFormat/>
    <w:tblPr>
      <w:tblCellMar>
        <w:left w:w="108" w:type="dxa"/>
        <w:top w:w="0" w:type="dxa"/>
        <w:right w:w="108"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782" w:customStyle="1">
    <w:name w:val="List Table 1 Light - Accent 6"/>
    <w:basedOn w:val="643"/>
    <w:uiPriority w:val="99"/>
    <w:qFormat/>
    <w:tblPr>
      <w:tblCellMar>
        <w:left w:w="108" w:type="dxa"/>
        <w:top w:w="0" w:type="dxa"/>
        <w:right w:w="108" w:type="dxa"/>
        <w:bottom w:w="0" w:type="dxa"/>
      </w:tblCellMa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783" w:customStyle="1">
    <w:name w:val="List Table 2"/>
    <w:basedOn w:val="643"/>
    <w:uiPriority w:val="99"/>
    <w:qFormat/>
    <w:tblPr>
      <w:tblBorders>
        <w:top w:val="single" w:color="6E6E6E" w:themeColor="text1" w:themeTint="90" w:sz="4" w:space="0"/>
        <w:bottom w:val="single" w:color="6E6E6E" w:themeColor="text1" w:themeTint="90" w:sz="4" w:space="0"/>
        <w:insideH w:val="single" w:color="6E6E6E" w:themeColor="text1" w:themeTint="90"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784" w:customStyle="1">
    <w:name w:val="List Table 2 - Accent 1"/>
    <w:basedOn w:val="643"/>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785" w:customStyle="1">
    <w:name w:val="List Table 2 - Accent 2"/>
    <w:basedOn w:val="643"/>
    <w:uiPriority w:val="99"/>
    <w:qFormat/>
    <w:tblPr>
      <w:tblBorders>
        <w:top w:val="single" w:color="DB9C9A" w:themeColor="accent2" w:themeTint="90" w:sz="4" w:space="0"/>
        <w:bottom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786" w:customStyle="1">
    <w:name w:val="List Table 2 - Accent 3"/>
    <w:basedOn w:val="64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787" w:customStyle="1">
    <w:name w:val="List Table 2 - Accent 4"/>
    <w:basedOn w:val="643"/>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788" w:customStyle="1">
    <w:name w:val="List Table 2 - Accent 5"/>
    <w:basedOn w:val="643"/>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789" w:customStyle="1">
    <w:name w:val="List Table 2 - Accent 6"/>
    <w:basedOn w:val="643"/>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790" w:customStyle="1">
    <w:name w:val="List Table 3"/>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1" w:customStyle="1">
    <w:name w:val="List Table 3 - Accent 1"/>
    <w:basedOn w:val="643"/>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108" w:type="dxa"/>
        <w:top w:w="0" w:type="dxa"/>
        <w:right w:w="108"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2" w:customStyle="1">
    <w:name w:val="List Table 3 - Accent 2"/>
    <w:basedOn w:val="643"/>
    <w:uiPriority w:val="99"/>
    <w:qFormat/>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CellMar>
        <w:left w:w="108" w:type="dxa"/>
        <w:top w:w="0" w:type="dxa"/>
        <w:right w:w="108" w:type="dxa"/>
        <w:bottom w:w="0" w:type="dxa"/>
      </w:tblCellMar>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793" w:customStyle="1">
    <w:name w:val="List Table 3 - Accent 3"/>
    <w:basedOn w:val="643"/>
    <w:uiPriority w:val="99"/>
    <w:qFormat/>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794" w:customStyle="1">
    <w:name w:val="List Table 3 - Accent 4"/>
    <w:basedOn w:val="643"/>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795" w:customStyle="1">
    <w:name w:val="List Table 3 - Accent 5"/>
    <w:basedOn w:val="643"/>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108" w:type="dxa"/>
        <w:top w:w="0" w:type="dxa"/>
        <w:right w:w="108"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796" w:customStyle="1">
    <w:name w:val="List Table 3 - Accent 6"/>
    <w:basedOn w:val="643"/>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108" w:type="dxa"/>
        <w:top w:w="0" w:type="dxa"/>
        <w:right w:w="108"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797" w:customStyle="1">
    <w:name w:val="List Table 4"/>
    <w:basedOn w:val="643"/>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108" w:type="dxa"/>
        <w:top w:w="0" w:type="dxa"/>
        <w:right w:w="108" w:type="dxa"/>
        <w:bottom w:w="0" w:type="dxa"/>
      </w:tblCellMar>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798" w:customStyle="1">
    <w:name w:val="List Table 4 - Accent 1"/>
    <w:basedOn w:val="643"/>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108" w:type="dxa"/>
        <w:top w:w="0" w:type="dxa"/>
        <w:right w:w="108"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799" w:customStyle="1">
    <w:name w:val="List Table 4 - Accent 2"/>
    <w:basedOn w:val="643"/>
    <w:uiPriority w:val="99"/>
    <w:qFormat/>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CellMar>
        <w:left w:w="108" w:type="dxa"/>
        <w:top w:w="0" w:type="dxa"/>
        <w:right w:w="108" w:type="dxa"/>
        <w:bottom w:w="0" w:type="dxa"/>
      </w:tblCellMar>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800" w:customStyle="1">
    <w:name w:val="List Table 4 - Accent 3"/>
    <w:basedOn w:val="64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108" w:type="dxa"/>
        <w:top w:w="0" w:type="dxa"/>
        <w:right w:w="108" w:type="dxa"/>
        <w:bottom w:w="0" w:type="dxa"/>
      </w:tblCellMar>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801" w:customStyle="1">
    <w:name w:val="List Table 4 - Accent 4"/>
    <w:basedOn w:val="643"/>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108" w:type="dxa"/>
        <w:top w:w="0" w:type="dxa"/>
        <w:right w:w="108"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802" w:customStyle="1">
    <w:name w:val="List Table 4 - Accent 5"/>
    <w:basedOn w:val="643"/>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108" w:type="dxa"/>
        <w:top w:w="0" w:type="dxa"/>
        <w:right w:w="108"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803" w:customStyle="1">
    <w:name w:val="List Table 4 - Accent 6"/>
    <w:basedOn w:val="643"/>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108" w:type="dxa"/>
        <w:top w:w="0" w:type="dxa"/>
        <w:right w:w="108" w:type="dxa"/>
        <w:bottom w:w="0" w:type="dxa"/>
      </w:tblCellMar>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804" w:customStyle="1">
    <w:name w:val="List Table 5 Dark"/>
    <w:basedOn w:val="643"/>
    <w:uiPriority w:val="99"/>
    <w:qFormat/>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CellMar>
        <w:left w:w="108" w:type="dxa"/>
        <w:top w:w="0" w:type="dxa"/>
        <w:right w:w="108" w:type="dxa"/>
        <w:bottom w:w="0" w:type="dxa"/>
      </w:tblCellMar>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rPr>
    </w:tblStylePr>
  </w:style>
  <w:style w:type="table" w:styleId="805" w:customStyle="1">
    <w:name w:val="List Table 5 Dark - Accent 1"/>
    <w:basedOn w:val="643"/>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108" w:type="dxa"/>
        <w:top w:w="0" w:type="dxa"/>
        <w:right w:w="108"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806" w:customStyle="1">
    <w:name w:val="List Table 5 Dark - Accent 2"/>
    <w:basedOn w:val="643"/>
    <w:uiPriority w:val="99"/>
    <w:qFormat/>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CellMar>
        <w:left w:w="108" w:type="dxa"/>
        <w:top w:w="0" w:type="dxa"/>
        <w:right w:w="108" w:type="dxa"/>
        <w:bottom w:w="0" w:type="dxa"/>
      </w:tblCellMar>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rPr>
    </w:tblStylePr>
  </w:style>
  <w:style w:type="table" w:styleId="807" w:customStyle="1">
    <w:name w:val="List Table 5 Dark - Accent 3"/>
    <w:basedOn w:val="643"/>
    <w:uiPriority w:val="99"/>
    <w:qFormat/>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CellMar>
        <w:left w:w="108" w:type="dxa"/>
        <w:top w:w="0" w:type="dxa"/>
        <w:right w:w="108" w:type="dxa"/>
        <w:bottom w:w="0" w:type="dxa"/>
      </w:tblCellMar>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rPr>
    </w:tblStylePr>
  </w:style>
  <w:style w:type="table" w:styleId="808" w:customStyle="1">
    <w:name w:val="List Table 5 Dark - Accent 4"/>
    <w:basedOn w:val="643"/>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108" w:type="dxa"/>
        <w:top w:w="0" w:type="dxa"/>
        <w:right w:w="108"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809" w:customStyle="1">
    <w:name w:val="List Table 5 Dark - Accent 5"/>
    <w:basedOn w:val="643"/>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108" w:type="dxa"/>
        <w:top w:w="0" w:type="dxa"/>
        <w:right w:w="108"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810" w:customStyle="1">
    <w:name w:val="List Table 5 Dark - Accent 6"/>
    <w:basedOn w:val="643"/>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108" w:type="dxa"/>
        <w:top w:w="0" w:type="dxa"/>
        <w:right w:w="108"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811" w:customStyle="1">
    <w:name w:val="List Table 6 Colorful"/>
    <w:basedOn w:val="643"/>
    <w:uiPriority w:val="99"/>
    <w:qFormat/>
    <w:tblPr>
      <w:tblBorders>
        <w:top w:val="single" w:color="7E7E7E" w:themeColor="text1" w:themeTint="80" w:sz="4" w:space="0"/>
        <w:bottom w:val="single" w:color="7E7E7E" w:themeColor="text1" w:themeTint="80" w:sz="4" w:space="0"/>
      </w:tblBorders>
      <w:tblCellMar>
        <w:left w:w="108" w:type="dxa"/>
        <w:top w:w="0" w:type="dxa"/>
        <w:right w:w="108" w:type="dxa"/>
        <w:bottom w:w="0" w:type="dxa"/>
      </w:tblCellMar>
    </w:tblPr>
    <w:tblStylePr w:type="band1Horz">
      <w:rPr>
        <w:rFonts w:ascii="Arial" w:hAnsi="Arial"/>
        <w:color w:val="000000" w:themeColor="text1"/>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E7E7E" w:themeColor="text1" w:themeTint="80" w:sz="4" w:space="0"/>
        </w:tcBorders>
      </w:tcPr>
    </w:tblStylePr>
    <w:tblStylePr w:type="lastCol">
      <w:rPr>
        <w:b/>
        <w:color w:val="000000" w:themeColor="text1"/>
      </w:rPr>
    </w:tblStylePr>
    <w:tblStylePr w:type="lastRow">
      <w:rPr>
        <w:b/>
        <w:color w:val="000000" w:themeColor="text1"/>
      </w:rPr>
      <w:tcPr>
        <w:tcBorders>
          <w:top w:val="single" w:color="7E7E7E" w:themeColor="text1" w:themeTint="80" w:sz="4" w:space="0"/>
        </w:tcBorders>
      </w:tcPr>
    </w:tblStylePr>
  </w:style>
  <w:style w:type="table" w:styleId="812" w:customStyle="1">
    <w:name w:val="List Table 6 Colorful - Accent 1"/>
    <w:basedOn w:val="643"/>
    <w:uiPriority w:val="99"/>
    <w:qFormat/>
    <w:tblPr>
      <w:tblBorders>
        <w:top w:val="single" w:color="4F81BD" w:themeColor="accent1" w:sz="4" w:space="0"/>
        <w:bottom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b/>
        <w:color w:val="2a4a71" w:themeColor="accent1" w:themeShade="94"/>
      </w:rPr>
    </w:tblStylePr>
    <w:tblStylePr w:type="firstRow">
      <w:rPr>
        <w:b/>
        <w:color w:val="2a4a71" w:themeColor="accent1" w:themeShade="94"/>
      </w:rPr>
      <w:tcPr>
        <w:tcBorders>
          <w:bottom w:val="single" w:color="4F81BD" w:themeColor="accent1" w:sz="4" w:space="0"/>
        </w:tcBorders>
      </w:tcPr>
    </w:tblStylePr>
    <w:tblStylePr w:type="lastCol">
      <w:rPr>
        <w:b/>
        <w:color w:val="2a4a71" w:themeColor="accent1" w:themeShade="94"/>
      </w:rPr>
    </w:tblStylePr>
    <w:tblStylePr w:type="lastRow">
      <w:rPr>
        <w:b/>
        <w:color w:val="2a4a71" w:themeColor="accent1" w:themeShade="94"/>
      </w:rPr>
      <w:tcPr>
        <w:tcBorders>
          <w:top w:val="single" w:color="4F81BD" w:themeColor="accent1" w:sz="4" w:space="0"/>
        </w:tcBorders>
      </w:tcPr>
    </w:tblStylePr>
  </w:style>
  <w:style w:type="table" w:styleId="813" w:customStyle="1">
    <w:name w:val="List Table 6 Colorful - Accent 2"/>
    <w:basedOn w:val="643"/>
    <w:uiPriority w:val="99"/>
    <w:qFormat/>
    <w:tblPr>
      <w:tblBorders>
        <w:top w:val="single" w:color="D99795" w:themeColor="accent2" w:themeTint="97" w:sz="4" w:space="0"/>
        <w:bottom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b/>
        <w:color w:val="d99896" w:themeColor="accent2" w:themeTint="96"/>
      </w:rPr>
    </w:tblStylePr>
    <w:tblStylePr w:type="firstRow">
      <w:rPr>
        <w:b/>
        <w:color w:val="d99896" w:themeColor="accent2" w:themeTint="96"/>
      </w:rPr>
      <w:tcPr>
        <w:tcBorders>
          <w:bottom w:val="single" w:color="D99795" w:themeColor="accent2" w:themeTint="97" w:sz="4" w:space="0"/>
        </w:tcBorders>
      </w:tcPr>
    </w:tblStylePr>
    <w:tblStylePr w:type="lastCol">
      <w:rPr>
        <w:b/>
        <w:color w:val="d99896" w:themeColor="accent2" w:themeTint="96"/>
      </w:rPr>
    </w:tblStylePr>
    <w:tblStylePr w:type="lastRow">
      <w:rPr>
        <w:b/>
        <w:color w:val="d99896" w:themeColor="accent2" w:themeTint="96"/>
      </w:rPr>
      <w:tcPr>
        <w:tcBorders>
          <w:top w:val="single" w:color="D99795" w:themeColor="accent2" w:themeTint="97" w:sz="4" w:space="0"/>
        </w:tcBorders>
      </w:tcPr>
    </w:tblStylePr>
  </w:style>
  <w:style w:type="table" w:styleId="814" w:customStyle="1">
    <w:name w:val="List Table 6 Colorful - Accent 3"/>
    <w:basedOn w:val="643"/>
    <w:uiPriority w:val="99"/>
    <w:qFormat/>
    <w:tblPr>
      <w:tblBorders>
        <w:top w:val="single" w:color="C3D69C" w:themeColor="accent3" w:themeTint="98" w:sz="4" w:space="0"/>
        <w:bottom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C"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C" w:themeColor="accent3" w:themeTint="98" w:sz="4" w:space="0"/>
        </w:tcBorders>
      </w:tcPr>
    </w:tblStylePr>
  </w:style>
  <w:style w:type="table" w:styleId="815" w:customStyle="1">
    <w:name w:val="List Table 6 Colorful - Accent 4"/>
    <w:basedOn w:val="643"/>
    <w:uiPriority w:val="99"/>
    <w:qFormat/>
    <w:tblPr>
      <w:tblBorders>
        <w:top w:val="single" w:color="B2A1C6" w:themeColor="accent4" w:themeTint="9A" w:sz="4" w:space="0"/>
        <w:bottom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816" w:customStyle="1">
    <w:name w:val="List Table 6 Colorful - Accent 5"/>
    <w:basedOn w:val="643"/>
    <w:uiPriority w:val="99"/>
    <w:qFormat/>
    <w:tblPr>
      <w:tblBorders>
        <w:top w:val="single" w:color="92CCDC" w:themeColor="accent5" w:themeTint="9A" w:sz="4" w:space="0"/>
        <w:bottom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817" w:customStyle="1">
    <w:name w:val="List Table 6 Colorful - Accent 6"/>
    <w:basedOn w:val="643"/>
    <w:uiPriority w:val="99"/>
    <w:qFormat/>
    <w:tblPr>
      <w:tblBorders>
        <w:top w:val="single" w:color="FAC090" w:themeColor="accent6" w:themeTint="98" w:sz="4" w:space="0"/>
        <w:bottom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818" w:customStyle="1">
    <w:name w:val="List Table 7 Colorful"/>
    <w:basedOn w:val="643"/>
    <w:uiPriority w:val="99"/>
    <w:qFormat/>
    <w:tblPr>
      <w:tblBorders>
        <w:right w:val="single" w:color="7E7E7E" w:themeColor="text1" w:themeTint="80" w:sz="4" w:space="0"/>
      </w:tblBorders>
      <w:tblCellMar>
        <w:left w:w="108" w:type="dxa"/>
        <w:top w:w="0" w:type="dxa"/>
        <w:right w:w="108" w:type="dxa"/>
        <w:bottom w:w="0" w:type="dxa"/>
      </w:tblCellMar>
    </w:tblPr>
    <w:tblStylePr w:type="band1Horz">
      <w:rPr>
        <w:rFonts w:ascii="Arial" w:hAnsi="Arial"/>
        <w:color w:val="7e7e7e" w:themeColor="text1" w:themeTint="80"/>
        <w:sz w:val="22"/>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7e7e7e" w:themeColor="text1" w:themeTint="80"/>
        <w:sz w:val="22"/>
      </w:rPr>
    </w:tblStylePr>
    <w:tblStylePr w:type="firstCol">
      <w:rPr>
        <w:rFonts w:ascii="Arial" w:hAnsi="Arial"/>
        <w:i/>
        <w:color w:val="7e7e7e" w:themeColor="text1" w:themeTint="80"/>
        <w:sz w:val="22"/>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7e7e7e" w:themeColor="text1" w:themeTint="80"/>
        <w:sz w:val="22"/>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7e7e7e" w:themeColor="text1" w:themeTint="80"/>
        <w:sz w:val="22"/>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7e7e7e" w:themeColor="text1" w:themeTint="80"/>
        <w:sz w:val="22"/>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819" w:customStyle="1">
    <w:name w:val="List Table 7 Colorful - Accent 1"/>
    <w:basedOn w:val="643"/>
    <w:uiPriority w:val="99"/>
    <w:qFormat/>
    <w:tblPr>
      <w:tblBorders>
        <w:right w:val="single" w:color="4F81BD" w:themeColor="accent1" w:sz="4" w:space="0"/>
      </w:tblBorders>
      <w:tblCellMar>
        <w:left w:w="108" w:type="dxa"/>
        <w:top w:w="0" w:type="dxa"/>
        <w:right w:w="108" w:type="dxa"/>
        <w:bottom w:w="0" w:type="dxa"/>
      </w:tblCellMar>
    </w:tblPr>
    <w:tblStylePr w:type="band1Horz">
      <w:rPr>
        <w:rFonts w:ascii="Arial" w:hAnsi="Arial"/>
        <w:color w:val="2a4a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1" w:themeColor="accent1" w:themeShade="94"/>
        <w:sz w:val="22"/>
      </w:rPr>
    </w:tblStylePr>
    <w:tblStylePr w:type="firstCol">
      <w:rPr>
        <w:rFonts w:ascii="Arial" w:hAnsi="Arial"/>
        <w:i/>
        <w:color w:val="2a4a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820" w:customStyle="1">
    <w:name w:val="List Table 7 Colorful - Accent 2"/>
    <w:basedOn w:val="643"/>
    <w:uiPriority w:val="99"/>
    <w:qFormat/>
    <w:tblPr>
      <w:tblBorders>
        <w:right w:val="single" w:color="D99795" w:themeColor="accent2" w:themeTint="97" w:sz="4" w:space="0"/>
      </w:tblBorders>
      <w:tblCellMar>
        <w:left w:w="108" w:type="dxa"/>
        <w:top w:w="0" w:type="dxa"/>
        <w:right w:w="108" w:type="dxa"/>
        <w:bottom w:w="0" w:type="dxa"/>
      </w:tblCellMar>
    </w:tblPr>
    <w:tblStylePr w:type="band1Horz">
      <w:rPr>
        <w:rFonts w:ascii="Arial" w:hAnsi="Arial"/>
        <w:color w:val="d99896" w:themeColor="accent2" w:themeTint="96"/>
        <w:sz w:val="22"/>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99896" w:themeColor="accent2" w:themeTint="96"/>
        <w:sz w:val="22"/>
      </w:rPr>
    </w:tblStylePr>
    <w:tblStylePr w:type="firstCol">
      <w:rPr>
        <w:rFonts w:ascii="Arial" w:hAnsi="Arial"/>
        <w:i/>
        <w:color w:val="d998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99896" w:themeColor="accent2" w:themeTint="96"/>
        <w:sz w:val="22"/>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99896" w:themeColor="accent2" w:themeTint="96"/>
        <w:sz w:val="22"/>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99896" w:themeColor="accent2" w:themeTint="96"/>
        <w:sz w:val="22"/>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821" w:customStyle="1">
    <w:name w:val="List Table 7 Colorful - Accent 3"/>
    <w:basedOn w:val="643"/>
    <w:uiPriority w:val="99"/>
    <w:qFormat/>
    <w:tblPr>
      <w:tblBorders>
        <w:right w:val="single" w:color="C3D69C" w:themeColor="accent3" w:themeTint="98" w:sz="4" w:space="0"/>
      </w:tblBorders>
      <w:tblCellMar>
        <w:left w:w="108" w:type="dxa"/>
        <w:top w:w="0" w:type="dxa"/>
        <w:right w:w="108" w:type="dxa"/>
        <w:bottom w:w="0" w:type="dxa"/>
      </w:tblCellMar>
    </w:tblPr>
    <w:tblStylePr w:type="band1Horz">
      <w:rPr>
        <w:rFonts w:ascii="Arial" w:hAnsi="Arial"/>
        <w:color w:val="c2d69b" w:themeColor="accent3" w:themeTint="99"/>
        <w:sz w:val="22"/>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822" w:customStyle="1">
    <w:name w:val="List Table 7 Colorful - Accent 4"/>
    <w:basedOn w:val="643"/>
    <w:uiPriority w:val="99"/>
    <w:qFormat/>
    <w:tblPr>
      <w:tblBorders>
        <w:right w:val="single" w:color="B2A1C6" w:themeColor="accent4" w:themeTint="9A" w:sz="4" w:space="0"/>
      </w:tblBorders>
      <w:tblCellMar>
        <w:left w:w="108" w:type="dxa"/>
        <w:top w:w="0" w:type="dxa"/>
        <w:right w:w="108"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823" w:customStyle="1">
    <w:name w:val="List Table 7 Colorful - Accent 5"/>
    <w:basedOn w:val="643"/>
    <w:uiPriority w:val="99"/>
    <w:qFormat/>
    <w:tblPr>
      <w:tblBorders>
        <w:right w:val="single" w:color="92CCDC" w:themeColor="accent5" w:themeTint="9A" w:sz="4" w:space="0"/>
      </w:tblBorders>
      <w:tblCellMar>
        <w:left w:w="108" w:type="dxa"/>
        <w:top w:w="0" w:type="dxa"/>
        <w:right w:w="108"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824" w:customStyle="1">
    <w:name w:val="List Table 7 Colorful - Accent 6"/>
    <w:basedOn w:val="643"/>
    <w:uiPriority w:val="99"/>
    <w:qFormat/>
    <w:tblPr>
      <w:tblBorders>
        <w:right w:val="single" w:color="FAC090" w:themeColor="accent6" w:themeTint="98" w:sz="4" w:space="0"/>
      </w:tblBorders>
      <w:tblCellMar>
        <w:left w:w="108" w:type="dxa"/>
        <w:top w:w="0" w:type="dxa"/>
        <w:right w:w="108" w:type="dxa"/>
        <w:bottom w:w="0" w:type="dxa"/>
      </w:tblCellMar>
    </w:tblPr>
    <w:tblStylePr w:type="band1Horz">
      <w:rPr>
        <w:rFonts w:ascii="Arial" w:hAnsi="Arial"/>
        <w:color w:val="fabf8f" w:themeColor="accent6" w:themeTint="99"/>
        <w:sz w:val="22"/>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825" w:customStyle="1">
    <w:name w:val="Lined - Accent"/>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26" w:customStyle="1">
    <w:name w:val="Lined - Accent 1"/>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27" w:customStyle="1">
    <w:name w:val="Lined - Accent 2"/>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28" w:customStyle="1">
    <w:name w:val="Lined - Accent 3"/>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29" w:customStyle="1">
    <w:name w:val="Lined - Accent 4"/>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0" w:customStyle="1">
    <w:name w:val="Lined - Accent 5"/>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1" w:customStyle="1">
    <w:name w:val="Lined - Accent 6"/>
    <w:basedOn w:val="643"/>
    <w:uiPriority w:val="99"/>
    <w:qFormat/>
    <w:rPr>
      <w:color w:val="404040"/>
    </w:rPr>
    <w:tblPr>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2" w:customStyle="1">
    <w:name w:val="Bordered &amp; Lined - Accent"/>
    <w:basedOn w:val="643"/>
    <w:uiPriority w:val="99"/>
    <w:qFormat/>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833" w:customStyle="1">
    <w:name w:val="Bordered &amp; Lined - Accent 1"/>
    <w:basedOn w:val="643"/>
    <w:uiPriority w:val="99"/>
    <w:qFormat/>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834" w:customStyle="1">
    <w:name w:val="Bordered &amp; Lined - Accent 2"/>
    <w:basedOn w:val="643"/>
    <w:uiPriority w:val="99"/>
    <w:qFormat/>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835" w:customStyle="1">
    <w:name w:val="Bordered &amp; Lined - Accent 3"/>
    <w:basedOn w:val="643"/>
    <w:uiPriority w:val="99"/>
    <w:qFormat/>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836" w:customStyle="1">
    <w:name w:val="Bordered &amp; Lined - Accent 4"/>
    <w:basedOn w:val="643"/>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837" w:customStyle="1">
    <w:name w:val="Bordered &amp; Lined - Accent 5"/>
    <w:basedOn w:val="643"/>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838" w:customStyle="1">
    <w:name w:val="Bordered &amp; Lined - Accent 6"/>
    <w:basedOn w:val="643"/>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108" w:type="dxa"/>
        <w:top w:w="0" w:type="dxa"/>
        <w:right w:w="108"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839" w:customStyle="1">
    <w:name w:val="Bordered"/>
    <w:basedOn w:val="643"/>
    <w:uiPriority w:val="99"/>
    <w:qFormat/>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CellMar>
        <w:left w:w="108" w:type="dxa"/>
        <w:top w:w="0" w:type="dxa"/>
        <w:right w:w="108" w:type="dxa"/>
        <w:bottom w:w="0" w:type="dxa"/>
      </w:tblCellMar>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840" w:customStyle="1">
    <w:name w:val="Bordered - Accent 1"/>
    <w:basedOn w:val="643"/>
    <w:uiPriority w:val="99"/>
    <w:qFormat/>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841" w:customStyle="1">
    <w:name w:val="Bordered - Accent 2"/>
    <w:basedOn w:val="643"/>
    <w:uiPriority w:val="99"/>
    <w:qFormat/>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842" w:customStyle="1">
    <w:name w:val="Bordered - Accent 3"/>
    <w:basedOn w:val="64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843" w:customStyle="1">
    <w:name w:val="Bordered - Accent 4"/>
    <w:basedOn w:val="643"/>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844" w:customStyle="1">
    <w:name w:val="Bordered - Accent 5"/>
    <w:basedOn w:val="643"/>
    <w:uiPriority w:val="99"/>
    <w:qFormat/>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845" w:customStyle="1">
    <w:name w:val="Bordered - Accent 6"/>
    <w:basedOn w:val="643"/>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108" w:type="dxa"/>
        <w:top w:w="0" w:type="dxa"/>
        <w:right w:w="108"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846" w:customStyle="1">
    <w:name w:val="脚注文本 Char"/>
    <w:link w:val="671"/>
    <w:uiPriority w:val="99"/>
    <w:qFormat/>
    <w:rPr>
      <w:sz w:val="18"/>
    </w:rPr>
  </w:style>
  <w:style w:type="character" w:styleId="847" w:customStyle="1">
    <w:name w:val="尾注文本 Char"/>
    <w:link w:val="664"/>
    <w:uiPriority w:val="99"/>
    <w:qFormat/>
    <w:rPr>
      <w:sz w:val="20"/>
    </w:rPr>
  </w:style>
  <w:style w:type="paragraph" w:styleId="848" w:customStyle="1">
    <w:name w:val="TOC 标题1"/>
    <w:uiPriority w:val="39"/>
    <w:unhideWhenUsed/>
    <w:qFormat/>
    <w:rPr>
      <w:rFonts w:ascii="Times New Roman" w:hAnsi="Times New Roman" w:eastAsia="宋体" w:cs="Times New Roman"/>
      <w:lang w:val="en-US" w:eastAsia="zh-CN" w:bidi="ar-SA"/>
    </w:rPr>
  </w:style>
  <w:style w:type="paragraph" w:styleId="849" w:customStyle="1">
    <w:name w:val="正文1"/>
    <w:next w:val="632"/>
    <w:uiPriority w:val="0"/>
    <w:qFormat/>
    <w:pPr>
      <w:contextualSpacing/>
      <w:ind w:firstLine="200"/>
      <w:spacing w:before="120" w:after="120" w:line="180" w:lineRule="auto"/>
    </w:pPr>
    <w:rPr>
      <w:rFonts w:ascii="Times New Roman" w:hAnsi="Times New Roman" w:eastAsia="Adobe 仿宋 Std R" w:cs="Times New Roman"/>
      <w:sz w:val="21"/>
      <w:szCs w:val="21"/>
      <w:lang w:val="en-US" w:eastAsia="zh-CN" w:bidi="ar-SA"/>
    </w:rPr>
  </w:style>
  <w:style w:type="paragraph" w:styleId="850" w:customStyle="1">
    <w:name w:val="正文格式"/>
    <w:uiPriority w:val="0"/>
    <w:qFormat/>
    <w:pPr>
      <w:ind w:firstLine="200"/>
      <w:spacing w:line="360" w:lineRule="auto"/>
    </w:pPr>
    <w:rPr>
      <w:rFonts w:ascii="宋体" w:hAnsi="Times New Roman" w:eastAsia="宋体" w:cs="Times New Roman"/>
      <w:sz w:val="28"/>
      <w:szCs w:val="22"/>
      <w:lang w:val="en-US" w:eastAsia="zh-CN" w:bidi="ar-SA"/>
    </w:rPr>
  </w:style>
  <w:style w:type="paragraph" w:styleId="851" w:customStyle="1">
    <w:name w:val="列出段落1"/>
    <w:basedOn w:val="632"/>
    <w:uiPriority w:val="0"/>
    <w:qFormat/>
    <w:pPr>
      <w:ind w:firstLine="200"/>
    </w:pPr>
    <w:rPr>
      <w:rFonts w:ascii="Calibri" w:hAnsi="Calibri"/>
      <w:szCs w:val="22"/>
    </w:rPr>
  </w:style>
  <w:style w:type="paragraph" w:styleId="852" w:customStyle="1">
    <w:name w:val="xl10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53" w:customStyle="1">
    <w:name w:val="font11"/>
    <w:basedOn w:val="632"/>
    <w:uiPriority w:val="0"/>
    <w:qFormat/>
    <w:pPr>
      <w:jc w:val="left"/>
      <w:spacing w:before="100" w:beforeAutospacing="1" w:after="100" w:afterAutospacing="1"/>
      <w:widowControl/>
    </w:pPr>
    <w:rPr>
      <w:rFonts w:ascii="宋体"/>
      <w:color w:val="333333"/>
      <w:sz w:val="18"/>
      <w:szCs w:val="18"/>
    </w:rPr>
  </w:style>
  <w:style w:type="paragraph" w:styleId="854" w:customStyle="1">
    <w:name w:val="xl4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855" w:customStyle="1">
    <w:name w:val="xl94"/>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0"/>
      <w:szCs w:val="20"/>
    </w:rPr>
  </w:style>
  <w:style w:type="paragraph" w:styleId="856" w:customStyle="1">
    <w:name w:val="font5"/>
    <w:basedOn w:val="632"/>
    <w:uiPriority w:val="0"/>
    <w:qFormat/>
    <w:pPr>
      <w:jc w:val="left"/>
      <w:spacing w:before="100" w:beforeAutospacing="1" w:after="100" w:afterAutospacing="1"/>
      <w:widowControl/>
    </w:pPr>
    <w:rPr>
      <w:rFonts w:ascii="宋体"/>
      <w:sz w:val="18"/>
      <w:szCs w:val="18"/>
    </w:rPr>
  </w:style>
  <w:style w:type="paragraph" w:styleId="857" w:customStyle="1">
    <w:name w:val="xl2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58" w:customStyle="1">
    <w:name w:val="xl70"/>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59" w:customStyle="1">
    <w:name w:val="xl115"/>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60" w:customStyle="1">
    <w:name w:val="xl87"/>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861" w:customStyle="1">
    <w:name w:val="xl80"/>
    <w:basedOn w:val="632"/>
    <w:uiPriority w:val="0"/>
    <w:qFormat/>
    <w:pPr>
      <w:jc w:val="center"/>
      <w:spacing w:before="100" w:beforeAutospacing="1" w:after="100" w:afterAutospacing="1"/>
      <w:widowControl/>
      <w:pBdr>
        <w:bottom w:val="single" w:color="auto" w:sz="4" w:space="0"/>
      </w:pBdr>
    </w:pPr>
    <w:rPr>
      <w:rFonts w:ascii="Arial Unicode MS" w:hAnsi="Arial Unicode MS" w:eastAsia="Arial Unicode MS"/>
      <w:sz w:val="18"/>
      <w:szCs w:val="18"/>
    </w:rPr>
  </w:style>
  <w:style w:type="paragraph" w:styleId="862" w:customStyle="1">
    <w:name w:val="xl85"/>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eastAsia="Arial Unicode MS"/>
      <w:sz w:val="18"/>
      <w:szCs w:val="18"/>
    </w:rPr>
  </w:style>
  <w:style w:type="paragraph" w:styleId="863" w:customStyle="1">
    <w:name w:val="xl125"/>
    <w:basedOn w:val="632"/>
    <w:uiPriority w:val="0"/>
    <w:qFormat/>
    <w:pPr>
      <w:jc w:val="center"/>
      <w:spacing w:before="100" w:beforeAutospacing="1" w:after="100" w:afterAutospacing="1"/>
      <w:widowControl/>
    </w:pPr>
    <w:rPr>
      <w:rFonts w:ascii="宋体" w:cs="宋体"/>
      <w:color w:val="000000"/>
      <w:sz w:val="24"/>
    </w:rPr>
  </w:style>
  <w:style w:type="paragraph" w:styleId="864" w:customStyle="1">
    <w:name w:val="xl52"/>
    <w:basedOn w:val="6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eastAsia="Arial Unicode MS"/>
      <w:sz w:val="18"/>
      <w:szCs w:val="18"/>
    </w:rPr>
  </w:style>
  <w:style w:type="paragraph" w:styleId="865" w:customStyle="1">
    <w:name w:val="p0"/>
    <w:basedOn w:val="632"/>
    <w:uiPriority w:val="0"/>
    <w:qFormat/>
    <w:pPr>
      <w:jc w:val="left"/>
      <w:spacing w:before="100" w:beforeAutospacing="1" w:after="100" w:afterAutospacing="1"/>
      <w:widowControl/>
    </w:pPr>
    <w:rPr>
      <w:rFonts w:ascii="宋体"/>
      <w:sz w:val="24"/>
    </w:rPr>
  </w:style>
  <w:style w:type="paragraph" w:styleId="866" w:customStyle="1">
    <w:name w:val="xl51"/>
    <w:basedOn w:val="632"/>
    <w:uiPriority w:val="0"/>
    <w:qFormat/>
    <w:pPr>
      <w:jc w:val="center"/>
      <w:spacing w:before="100" w:beforeAutospacing="1" w:after="100" w:afterAutospacing="1"/>
      <w:widowControl/>
      <w:pBdr>
        <w:top w:val="single" w:color="auto" w:sz="4" w:space="0"/>
        <w:bottom w:val="single" w:color="auto" w:sz="4" w:space="0"/>
      </w:pBdr>
    </w:pPr>
    <w:rPr>
      <w:rFonts w:eastAsia="Arial Unicode MS"/>
      <w:sz w:val="18"/>
      <w:szCs w:val="18"/>
    </w:rPr>
  </w:style>
  <w:style w:type="paragraph" w:styleId="867" w:customStyle="1">
    <w:name w:val="xl41"/>
    <w:basedOn w:val="6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68" w:customStyle="1">
    <w:name w:val="xl75"/>
    <w:basedOn w:val="632"/>
    <w:uiPriority w:val="0"/>
    <w:qFormat/>
    <w:pPr>
      <w:jc w:val="righ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b/>
      <w:bCs/>
      <w:sz w:val="18"/>
      <w:szCs w:val="18"/>
    </w:rPr>
  </w:style>
  <w:style w:type="paragraph" w:styleId="869" w:customStyle="1">
    <w:name w:val="xl114"/>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70" w:customStyle="1">
    <w:name w:val="xl97"/>
    <w:basedOn w:val="632"/>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871" w:customStyle="1">
    <w:name w:val="xl72"/>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72" w:customStyle="1">
    <w:name w:val="xl118"/>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color w:val="000000"/>
      <w:sz w:val="24"/>
    </w:rPr>
  </w:style>
  <w:style w:type="paragraph" w:styleId="873" w:customStyle="1">
    <w:name w:val="xl121"/>
    <w:basedOn w:val="632"/>
    <w:uiPriority w:val="0"/>
    <w:qFormat/>
    <w:pPr>
      <w:jc w:val="center"/>
      <w:spacing w:before="100" w:beforeAutospacing="1" w:after="100" w:afterAutospacing="1"/>
      <w:widowControl/>
      <w:pBdr>
        <w:top w:val="single" w:color="auto" w:sz="4" w:space="0"/>
        <w:left w:val="single" w:color="auto" w:sz="4" w:space="0"/>
      </w:pBdr>
    </w:pPr>
    <w:rPr>
      <w:rFonts w:ascii="宋体" w:cs="宋体"/>
      <w:color w:val="000000"/>
      <w:sz w:val="24"/>
    </w:rPr>
  </w:style>
  <w:style w:type="paragraph" w:styleId="874" w:customStyle="1">
    <w:name w:val="xl92"/>
    <w:basedOn w:val="6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宋体" w:cs="宋体"/>
      <w:color w:val="000000"/>
      <w:sz w:val="24"/>
    </w:rPr>
  </w:style>
  <w:style w:type="paragraph" w:styleId="875" w:customStyle="1">
    <w:name w:val="表标题"/>
    <w:basedOn w:val="632"/>
    <w:uiPriority w:val="0"/>
    <w:qFormat/>
    <w:pPr>
      <w:jc w:val="center"/>
      <w:spacing w:line="500" w:lineRule="exact"/>
    </w:pPr>
    <w:rPr>
      <w:rFonts w:eastAsia="仿宋_GB2312"/>
      <w:b/>
      <w:sz w:val="24"/>
    </w:rPr>
  </w:style>
  <w:style w:type="paragraph" w:styleId="876" w:customStyle="1">
    <w:name w:val="font9"/>
    <w:basedOn w:val="632"/>
    <w:uiPriority w:val="0"/>
    <w:qFormat/>
    <w:pPr>
      <w:jc w:val="left"/>
      <w:spacing w:before="100" w:beforeAutospacing="1" w:after="100" w:afterAutospacing="1"/>
      <w:widowControl/>
    </w:pPr>
    <w:rPr>
      <w:rFonts w:eastAsia="Arial Unicode MS"/>
      <w:b/>
      <w:bCs/>
      <w:color w:val="000000"/>
      <w:sz w:val="18"/>
      <w:szCs w:val="18"/>
    </w:rPr>
  </w:style>
  <w:style w:type="paragraph" w:styleId="877" w:customStyle="1">
    <w:name w:val="xl42"/>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eastAsia="Arial Unicode MS"/>
      <w:sz w:val="18"/>
      <w:szCs w:val="18"/>
    </w:rPr>
  </w:style>
  <w:style w:type="paragraph" w:styleId="878" w:customStyle="1">
    <w:name w:val="列出段落11"/>
    <w:basedOn w:val="632"/>
    <w:uiPriority w:val="0"/>
    <w:qFormat/>
    <w:pPr>
      <w:ind w:firstLine="200"/>
    </w:pPr>
    <w:rPr>
      <w:rFonts w:ascii="Calibri" w:hAnsi="Calibri"/>
      <w:szCs w:val="21"/>
    </w:rPr>
  </w:style>
  <w:style w:type="paragraph" w:styleId="879" w:customStyle="1">
    <w:name w:val="xl96"/>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880" w:customStyle="1">
    <w:name w:val="正文_0_0"/>
    <w:uiPriority w:val="0"/>
    <w:qFormat/>
    <w:pPr>
      <w:jc w:val="both"/>
      <w:widowControl w:val="off"/>
    </w:pPr>
    <w:rPr>
      <w:rFonts w:ascii="Times New Roman" w:hAnsi="Times New Roman" w:eastAsia="宋体" w:cs="Times New Roman"/>
      <w:sz w:val="21"/>
      <w:szCs w:val="24"/>
      <w:lang w:val="en-US" w:eastAsia="zh-CN" w:bidi="ar-SA"/>
    </w:rPr>
  </w:style>
  <w:style w:type="paragraph" w:styleId="881" w:customStyle="1">
    <w:name w:val="xl43"/>
    <w:basedOn w:val="632"/>
    <w:uiPriority w:val="0"/>
    <w:qFormat/>
    <w:pPr>
      <w:jc w:val="left"/>
      <w:spacing w:before="100" w:beforeAutospacing="1" w:after="100" w:afterAutospacing="1"/>
      <w:widowControl/>
    </w:pPr>
    <w:rPr>
      <w:rFonts w:ascii="Arial Unicode MS" w:hAnsi="Arial Unicode MS" w:eastAsia="Arial Unicode MS"/>
      <w:sz w:val="24"/>
    </w:rPr>
  </w:style>
  <w:style w:type="paragraph" w:styleId="882" w:customStyle="1">
    <w:name w:val="xl104"/>
    <w:basedOn w:val="632"/>
    <w:uiPriority w:val="0"/>
    <w:qFormat/>
    <w:pPr>
      <w:jc w:val="left"/>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883" w:customStyle="1">
    <w:name w:val="font7"/>
    <w:basedOn w:val="632"/>
    <w:uiPriority w:val="0"/>
    <w:qFormat/>
    <w:pPr>
      <w:jc w:val="left"/>
      <w:spacing w:before="100" w:beforeAutospacing="1" w:after="100" w:afterAutospacing="1"/>
      <w:widowControl/>
    </w:pPr>
    <w:rPr>
      <w:rFonts w:eastAsia="Arial Unicode MS"/>
      <w:sz w:val="18"/>
      <w:szCs w:val="18"/>
    </w:rPr>
  </w:style>
  <w:style w:type="paragraph" w:styleId="884" w:customStyle="1">
    <w:name w:val="xl81"/>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eastAsia="Arial Unicode MS"/>
      <w:sz w:val="18"/>
      <w:szCs w:val="18"/>
    </w:rPr>
  </w:style>
  <w:style w:type="paragraph" w:styleId="885" w:customStyle="1">
    <w:name w:val="xl101"/>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886" w:customStyle="1">
    <w:name w:val="Char Char Char"/>
    <w:basedOn w:val="632"/>
    <w:uiPriority w:val="0"/>
    <w:qFormat/>
    <w:pPr>
      <w:spacing w:line="360" w:lineRule="auto"/>
    </w:pPr>
  </w:style>
  <w:style w:type="paragraph" w:styleId="887" w:customStyle="1">
    <w:name w:val="xl45"/>
    <w:basedOn w:val="632"/>
    <w:uiPriority w:val="0"/>
    <w:qFormat/>
    <w:pPr>
      <w:jc w:val="right"/>
      <w:spacing w:before="100" w:beforeAutospacing="1" w:after="100" w:afterAutospacing="1"/>
      <w:widowControl/>
      <w:pBdr>
        <w:bottom w:val="single" w:color="auto" w:sz="4" w:space="0"/>
        <w:right w:val="single" w:color="auto" w:sz="4" w:space="0"/>
      </w:pBdr>
    </w:pPr>
    <w:rPr>
      <w:rFonts w:eastAsia="Arial Unicode MS"/>
      <w:b/>
      <w:bCs/>
      <w:sz w:val="18"/>
      <w:szCs w:val="18"/>
    </w:rPr>
  </w:style>
  <w:style w:type="paragraph" w:styleId="888" w:customStyle="1">
    <w:name w:val="图例"/>
    <w:basedOn w:val="632"/>
    <w:uiPriority w:val="0"/>
    <w:qFormat/>
    <w:pPr>
      <w:jc w:val="center"/>
      <w:spacing w:before="120" w:after="120" w:line="360" w:lineRule="auto"/>
    </w:pPr>
    <w:rPr>
      <w:rFonts w:eastAsia="仿宋_GB2312"/>
      <w:b/>
      <w:bCs/>
      <w:sz w:val="24"/>
    </w:rPr>
  </w:style>
  <w:style w:type="paragraph" w:styleId="889" w:customStyle="1">
    <w:name w:val="xl39"/>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0" w:customStyle="1">
    <w:name w:val="Normal_0"/>
    <w:uiPriority w:val="0"/>
    <w:qFormat/>
    <w:pPr>
      <w:jc w:val="both"/>
      <w:widowControl w:val="off"/>
    </w:pPr>
    <w:rPr>
      <w:rFonts w:ascii="Times New Roman" w:hAnsi="Times New Roman" w:eastAsia="宋体" w:cs="Times New Roman"/>
      <w:szCs w:val="24"/>
      <w:lang w:val="en-US" w:eastAsia="zh-CN" w:bidi="ar-SA"/>
    </w:rPr>
  </w:style>
  <w:style w:type="paragraph" w:styleId="891" w:customStyle="1">
    <w:name w:val="xl119"/>
    <w:basedOn w:val="632"/>
    <w:uiPriority w:val="0"/>
    <w:qFormat/>
    <w:pPr>
      <w:jc w:val="center"/>
      <w:spacing w:before="100" w:beforeAutospacing="1" w:after="100" w:afterAutospacing="1"/>
      <w:widowControl/>
      <w:pBdr>
        <w:top w:val="single" w:color="auto" w:sz="4" w:space="0"/>
        <w:bottom w:val="single" w:color="auto" w:sz="4" w:space="0"/>
      </w:pBdr>
    </w:pPr>
    <w:rPr>
      <w:rFonts w:ascii="宋体" w:cs="宋体"/>
      <w:color w:val="000000"/>
      <w:sz w:val="24"/>
    </w:rPr>
  </w:style>
  <w:style w:type="paragraph" w:styleId="892" w:customStyle="1">
    <w:name w:val="xl67"/>
    <w:basedOn w:val="632"/>
    <w:uiPriority w:val="0"/>
    <w:qFormat/>
    <w:pPr>
      <w:jc w:val="left"/>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893" w:customStyle="1">
    <w:name w:val="默认段落字体 Para Char Char Char Char Char Char Char Char Char1 Char Char Char Char Char Char Char"/>
    <w:basedOn w:val="647"/>
    <w:uiPriority w:val="0"/>
    <w:qFormat/>
  </w:style>
  <w:style w:type="paragraph" w:styleId="894" w:customStyle="1">
    <w:name w:val="xl78"/>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b/>
      <w:bCs/>
      <w:color w:val="000000"/>
      <w:sz w:val="18"/>
      <w:szCs w:val="18"/>
    </w:rPr>
  </w:style>
  <w:style w:type="paragraph" w:styleId="895" w:customStyle="1">
    <w:name w:val="xl69"/>
    <w:basedOn w:val="6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896" w:customStyle="1">
    <w:name w:val="xl103"/>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897" w:customStyle="1">
    <w:name w:val="xl47"/>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20"/>
      <w:szCs w:val="20"/>
    </w:rPr>
  </w:style>
  <w:style w:type="paragraph" w:styleId="898" w:customStyle="1">
    <w:name w:val="xl82"/>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Unicode MS" w:hAnsi="Arial Unicode MS" w:eastAsia="Arial Unicode MS"/>
      <w:color w:val="333333"/>
      <w:sz w:val="18"/>
      <w:szCs w:val="18"/>
    </w:rPr>
  </w:style>
  <w:style w:type="paragraph" w:styleId="899" w:customStyle="1">
    <w:name w:val="xl105"/>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00" w:customStyle="1">
    <w:name w:val="xl98"/>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01" w:customStyle="1">
    <w:name w:val="Char Char Char Char"/>
    <w:basedOn w:val="647"/>
    <w:uiPriority w:val="0"/>
    <w:qFormat/>
    <w:pPr>
      <w:spacing w:line="360" w:lineRule="auto"/>
    </w:pPr>
    <w:rPr>
      <w:rFonts w:ascii="Tahoma" w:hAnsi="Tahoma"/>
      <w:sz w:val="24"/>
    </w:rPr>
  </w:style>
  <w:style w:type="paragraph" w:styleId="902" w:customStyle="1">
    <w:name w:val="xl74"/>
    <w:basedOn w:val="6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3" w:customStyle="1">
    <w:name w:val="xl62"/>
    <w:basedOn w:val="6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4" w:customStyle="1">
    <w:name w:val="xl84"/>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05" w:customStyle="1">
    <w:name w:val="xl108"/>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06" w:customStyle="1">
    <w:name w:val="Char Char Char Char Char Char Char Char Char Char Char Char Char Char Char Char"/>
    <w:basedOn w:val="647"/>
    <w:uiPriority w:val="0"/>
    <w:qFormat/>
    <w:pPr>
      <w:ind w:firstLine="200"/>
      <w:spacing w:line="360" w:lineRule="auto"/>
    </w:pPr>
    <w:rPr>
      <w:rFonts w:ascii="Tahoma" w:hAnsi="Tahoma"/>
      <w:sz w:val="24"/>
    </w:rPr>
  </w:style>
  <w:style w:type="paragraph" w:styleId="907" w:customStyle="1">
    <w:name w:val="xl31"/>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08" w:customStyle="1">
    <w:name w:val="Char Char1 Char Char Char Char Char Char Char Char Char Char Char Char Char Char Char"/>
    <w:basedOn w:val="632"/>
    <w:uiPriority w:val="0"/>
    <w:qFormat/>
    <w:pPr>
      <w:jc w:val="left"/>
      <w:spacing w:after="160" w:line="240" w:lineRule="exact"/>
      <w:widowControl/>
    </w:pPr>
    <w:rPr>
      <w:rFonts w:ascii="Verdana" w:hAnsi="Verdana"/>
      <w:sz w:val="20"/>
      <w:szCs w:val="20"/>
    </w:rPr>
  </w:style>
  <w:style w:type="paragraph" w:styleId="909" w:customStyle="1">
    <w:name w:val="xl36"/>
    <w:basedOn w:val="632"/>
    <w:uiPriority w:val="0"/>
    <w:qFormat/>
    <w:pPr>
      <w:jc w:val="center"/>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10" w:customStyle="1">
    <w:name w:val="xl100"/>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11" w:customStyle="1">
    <w:name w:val="xl38"/>
    <w:basedOn w:val="6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12" w:customStyle="1">
    <w:name w:val="xl76"/>
    <w:basedOn w:val="63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18"/>
      <w:szCs w:val="18"/>
    </w:rPr>
  </w:style>
  <w:style w:type="paragraph" w:styleId="913" w:customStyle="1">
    <w:name w:val="xl122"/>
    <w:basedOn w:val="632"/>
    <w:uiPriority w:val="0"/>
    <w:qFormat/>
    <w:pPr>
      <w:jc w:val="center"/>
      <w:spacing w:before="100" w:beforeAutospacing="1" w:after="100" w:afterAutospacing="1"/>
      <w:widowControl/>
      <w:pBdr>
        <w:top w:val="single" w:color="auto" w:sz="4" w:space="0"/>
      </w:pBdr>
    </w:pPr>
    <w:rPr>
      <w:rFonts w:ascii="宋体" w:cs="宋体"/>
      <w:color w:val="000000"/>
      <w:sz w:val="24"/>
    </w:rPr>
  </w:style>
  <w:style w:type="paragraph" w:styleId="914" w:customStyle="1">
    <w:name w:val="xl57"/>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24"/>
    </w:rPr>
  </w:style>
  <w:style w:type="paragraph" w:styleId="915" w:customStyle="1">
    <w:name w:val="xl110"/>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16" w:customStyle="1">
    <w:name w:val="xl32"/>
    <w:basedOn w:val="632"/>
    <w:uiPriority w:val="0"/>
    <w:qFormat/>
    <w:pPr>
      <w:jc w:val="righ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17" w:customStyle="1">
    <w:name w:val="列出段落2"/>
    <w:basedOn w:val="632"/>
    <w:uiPriority w:val="0"/>
    <w:qFormat/>
    <w:pPr>
      <w:ind w:firstLine="200"/>
    </w:pPr>
    <w:rPr>
      <w:rFonts w:ascii="Calibri" w:hAnsi="Calibri"/>
      <w:szCs w:val="22"/>
    </w:rPr>
  </w:style>
  <w:style w:type="paragraph" w:styleId="918" w:customStyle="1">
    <w:name w:val="标书正文格式"/>
    <w:uiPriority w:val="0"/>
    <w:qFormat/>
    <w:pPr>
      <w:ind w:firstLine="200"/>
      <w:jc w:val="both"/>
      <w:spacing w:line="360" w:lineRule="auto"/>
    </w:pPr>
    <w:rPr>
      <w:rFonts w:ascii="宋体" w:hAnsi="Times New Roman" w:eastAsia="宋体" w:cs="Times New Roman"/>
      <w:sz w:val="24"/>
      <w:szCs w:val="24"/>
      <w:lang w:val="en-US" w:eastAsia="zh-CN" w:bidi="ar-SA"/>
    </w:rPr>
  </w:style>
  <w:style w:type="paragraph" w:styleId="919" w:customStyle="1">
    <w:name w:val="xl116"/>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20" w:customStyle="1">
    <w:name w:val="xl123"/>
    <w:basedOn w:val="632"/>
    <w:uiPriority w:val="0"/>
    <w:qFormat/>
    <w:pPr>
      <w:jc w:val="center"/>
      <w:spacing w:before="100" w:beforeAutospacing="1" w:after="100" w:afterAutospacing="1"/>
      <w:widowControl/>
      <w:pBdr>
        <w:top w:val="single" w:color="auto" w:sz="4" w:space="0"/>
        <w:right w:val="single" w:color="auto" w:sz="4" w:space="0"/>
      </w:pBdr>
    </w:pPr>
    <w:rPr>
      <w:rFonts w:ascii="宋体" w:cs="宋体"/>
      <w:color w:val="000000"/>
      <w:sz w:val="24"/>
    </w:rPr>
  </w:style>
  <w:style w:type="paragraph" w:styleId="921" w:customStyle="1">
    <w:name w:val="xl79"/>
    <w:basedOn w:val="632"/>
    <w:uiPriority w:val="0"/>
    <w:qFormat/>
    <w:pPr>
      <w:jc w:val="center"/>
      <w:spacing w:before="100" w:beforeAutospacing="1" w:after="100" w:afterAutospacing="1"/>
      <w:shd w:val="clear" w:color="auto" w:fill="ffffff"/>
      <w:widowControl/>
      <w:pBdr>
        <w:left w:val="single" w:color="auto" w:sz="4" w:space="0"/>
        <w:bottom w:val="single" w:color="auto" w:sz="4" w:space="0"/>
      </w:pBdr>
    </w:pPr>
    <w:rPr>
      <w:rFonts w:ascii="Arial Unicode MS" w:hAnsi="Arial Unicode MS" w:eastAsia="Arial Unicode MS"/>
      <w:b/>
      <w:bCs/>
      <w:color w:val="000000"/>
      <w:sz w:val="18"/>
      <w:szCs w:val="18"/>
    </w:rPr>
  </w:style>
  <w:style w:type="paragraph" w:styleId="922" w:customStyle="1">
    <w:name w:val="xl111"/>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23" w:customStyle="1">
    <w:name w:val="xl65"/>
    <w:basedOn w:val="632"/>
    <w:uiPriority w:val="0"/>
    <w:qFormat/>
    <w:pPr>
      <w:jc w:val="center"/>
      <w:spacing w:before="100" w:beforeAutospacing="1" w:after="100" w:afterAutospacing="1"/>
      <w:widowControl/>
      <w:pBdr>
        <w:left w:val="single" w:color="auto" w:sz="4" w:space="0"/>
      </w:pBdr>
    </w:pPr>
    <w:rPr>
      <w:rFonts w:ascii="Arial Unicode MS" w:hAnsi="Arial Unicode MS" w:eastAsia="Arial Unicode MS"/>
      <w:b/>
      <w:bCs/>
      <w:sz w:val="20"/>
      <w:szCs w:val="20"/>
    </w:rPr>
  </w:style>
  <w:style w:type="paragraph" w:styleId="924" w:customStyle="1">
    <w:name w:val="xl99"/>
    <w:basedOn w:val="632"/>
    <w:uiPriority w:val="0"/>
    <w:qFormat/>
    <w:pPr>
      <w:jc w:val="left"/>
      <w:spacing w:before="100" w:beforeAutospacing="1" w:after="100" w:afterAutospacing="1"/>
      <w:widowControl/>
      <w:pBdr>
        <w:top w:val="single" w:color="auto" w:sz="4" w:space="0"/>
        <w:right w:val="single" w:color="auto" w:sz="4" w:space="0"/>
      </w:pBdr>
    </w:pPr>
    <w:rPr>
      <w:rFonts w:ascii="宋体" w:cs="宋体"/>
      <w:sz w:val="24"/>
    </w:rPr>
  </w:style>
  <w:style w:type="paragraph" w:styleId="925" w:customStyle="1">
    <w:name w:val="Char"/>
    <w:basedOn w:val="632"/>
    <w:uiPriority w:val="0"/>
    <w:qFormat/>
    <w:pPr>
      <w:jc w:val="left"/>
      <w:spacing w:after="160" w:line="240" w:lineRule="exact"/>
      <w:widowControl/>
    </w:pPr>
    <w:rPr>
      <w:rFonts w:ascii="Verdana" w:hAnsi="Verdana"/>
      <w:sz w:val="20"/>
      <w:szCs w:val="20"/>
    </w:rPr>
  </w:style>
  <w:style w:type="paragraph" w:styleId="926" w:customStyle="1">
    <w:name w:val="xl95"/>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0"/>
      <w:szCs w:val="20"/>
    </w:rPr>
  </w:style>
  <w:style w:type="paragraph" w:styleId="927" w:customStyle="1">
    <w:name w:val="xl106"/>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28" w:customStyle="1">
    <w:name w:val="font13"/>
    <w:basedOn w:val="632"/>
    <w:uiPriority w:val="0"/>
    <w:qFormat/>
    <w:pPr>
      <w:jc w:val="left"/>
      <w:spacing w:before="100" w:beforeAutospacing="1" w:after="100" w:afterAutospacing="1"/>
      <w:widowControl/>
    </w:pPr>
    <w:rPr>
      <w:rFonts w:eastAsia="Arial Unicode MS"/>
      <w:b/>
      <w:bCs/>
      <w:sz w:val="18"/>
      <w:szCs w:val="18"/>
    </w:rPr>
  </w:style>
  <w:style w:type="paragraph" w:styleId="929" w:customStyle="1">
    <w:name w:val="Char Char Char Char Char Char Char Char Char Char Char Char Char"/>
    <w:basedOn w:val="632"/>
    <w:uiPriority w:val="0"/>
    <w:qFormat/>
    <w:pPr>
      <w:jc w:val="left"/>
      <w:spacing w:after="160" w:line="240" w:lineRule="exact"/>
      <w:widowControl/>
    </w:pPr>
  </w:style>
  <w:style w:type="paragraph" w:styleId="930" w:customStyle="1">
    <w:name w:val="xl28"/>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31" w:customStyle="1">
    <w:name w:val="xl59"/>
    <w:basedOn w:val="63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32" w:customStyle="1">
    <w:name w:val="xl91"/>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33" w:customStyle="1">
    <w:name w:val="xl102"/>
    <w:basedOn w:val="632"/>
    <w:uiPriority w:val="0"/>
    <w:qFormat/>
    <w:pPr>
      <w:jc w:val="left"/>
      <w:spacing w:before="100" w:beforeAutospacing="1" w:after="100" w:afterAutospacing="1"/>
      <w:widowControl/>
      <w:pBdr>
        <w:top w:val="single" w:color="auto" w:sz="4" w:space="0"/>
        <w:bottom w:val="single" w:color="auto" w:sz="4" w:space="0"/>
        <w:right w:val="single" w:color="auto" w:sz="4" w:space="0"/>
      </w:pBdr>
    </w:pPr>
    <w:rPr>
      <w:rFonts w:ascii="宋体" w:cs="宋体"/>
      <w:sz w:val="24"/>
    </w:rPr>
  </w:style>
  <w:style w:type="paragraph" w:styleId="934" w:customStyle="1">
    <w:name w:val="xl60"/>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35" w:customStyle="1">
    <w:name w:val="xl71"/>
    <w:basedOn w:val="63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36" w:customStyle="1">
    <w:name w:val="xl48"/>
    <w:basedOn w:val="632"/>
    <w:uiPriority w:val="0"/>
    <w:qFormat/>
    <w:pPr>
      <w:jc w:val="center"/>
      <w:spacing w:before="100" w:beforeAutospacing="1" w:after="100" w:afterAutospacing="1"/>
      <w:widowControl/>
    </w:pPr>
    <w:rPr>
      <w:rFonts w:ascii="Arial Unicode MS" w:hAnsi="Arial Unicode MS" w:eastAsia="Arial Unicode MS"/>
      <w:sz w:val="28"/>
      <w:szCs w:val="28"/>
    </w:rPr>
  </w:style>
  <w:style w:type="paragraph" w:styleId="937" w:customStyle="1">
    <w:name w:val="xl127"/>
    <w:basedOn w:val="632"/>
    <w:uiPriority w:val="0"/>
    <w:qFormat/>
    <w:pPr>
      <w:jc w:val="center"/>
      <w:spacing w:before="100" w:beforeAutospacing="1" w:after="100" w:afterAutospacing="1"/>
      <w:widowControl/>
      <w:pBdr>
        <w:left w:val="single" w:color="auto" w:sz="4" w:space="0"/>
        <w:bottom w:val="single" w:color="auto" w:sz="4" w:space="0"/>
      </w:pBdr>
    </w:pPr>
    <w:rPr>
      <w:rFonts w:ascii="宋体" w:cs="宋体"/>
      <w:color w:val="000000"/>
      <w:sz w:val="24"/>
    </w:rPr>
  </w:style>
  <w:style w:type="paragraph" w:styleId="938" w:customStyle="1">
    <w:name w:val="xl58"/>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Arial Unicode MS" w:hAnsi="Arial Unicode MS" w:eastAsia="Arial Unicode MS"/>
      <w:sz w:val="18"/>
      <w:szCs w:val="18"/>
    </w:rPr>
  </w:style>
  <w:style w:type="paragraph" w:styleId="939" w:customStyle="1">
    <w:name w:val="样式 标题 2 + Times New Roman 四号 非加粗 段前: 5 磅 段后: 0 磅 行距: 固定值 20..."/>
    <w:basedOn w:val="634"/>
    <w:uiPriority w:val="0"/>
    <w:qFormat/>
    <w:pPr>
      <w:spacing w:before="100" w:after="0" w:line="400" w:lineRule="exact"/>
    </w:pPr>
    <w:rPr>
      <w:rFonts w:ascii="Times New Roman" w:hAnsi="Times New Roman" w:eastAsia="黑体"/>
      <w:b w:val="0"/>
      <w:bCs w:val="0"/>
      <w:sz w:val="28"/>
      <w:szCs w:val="20"/>
    </w:rPr>
  </w:style>
  <w:style w:type="paragraph" w:styleId="940" w:customStyle="1">
    <w:name w:val="xl68"/>
    <w:basedOn w:val="63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41" w:customStyle="1">
    <w:name w:val="[Normal]"/>
    <w:uiPriority w:val="0"/>
    <w:qFormat/>
    <w:rPr>
      <w:rFonts w:ascii="方正仿宋简体" w:hAnsi="Times New Roman" w:eastAsia="方正仿宋简体" w:cs="Courier New"/>
      <w:sz w:val="24"/>
      <w:szCs w:val="22"/>
      <w:lang w:val="zh-CN" w:eastAsia="zh-CN" w:bidi="ar-SA"/>
    </w:rPr>
  </w:style>
  <w:style w:type="paragraph" w:styleId="942" w:customStyle="1">
    <w:name w:val="xl107"/>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43" w:customStyle="1">
    <w:name w:val="xl44"/>
    <w:basedOn w:val="632"/>
    <w:uiPriority w:val="0"/>
    <w:qFormat/>
    <w:pPr>
      <w:jc w:val="right"/>
      <w:spacing w:before="100" w:beforeAutospacing="1" w:after="100" w:afterAutospacing="1"/>
      <w:widowControl/>
    </w:pPr>
    <w:rPr>
      <w:rFonts w:ascii="Arial Unicode MS" w:hAnsi="Arial Unicode MS" w:eastAsia="Arial Unicode MS"/>
      <w:sz w:val="24"/>
    </w:rPr>
  </w:style>
  <w:style w:type="paragraph" w:styleId="944" w:customStyle="1">
    <w:name w:val="xl86"/>
    <w:basedOn w:val="632"/>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45" w:customStyle="1">
    <w:name w:val="xl30"/>
    <w:basedOn w:val="632"/>
    <w:uiPriority w:val="0"/>
    <w:qFormat/>
    <w:pPr>
      <w:jc w:val="left"/>
      <w:spacing w:before="100" w:beforeAutospacing="1" w:after="100" w:afterAutospacing="1"/>
      <w:widowControl/>
    </w:pPr>
    <w:rPr>
      <w:rFonts w:ascii="Arial Unicode MS" w:hAnsi="Arial Unicode MS" w:eastAsia="Arial Unicode MS"/>
      <w:sz w:val="18"/>
      <w:szCs w:val="18"/>
    </w:rPr>
  </w:style>
  <w:style w:type="paragraph" w:styleId="946" w:customStyle="1">
    <w:name w:val="xl77"/>
    <w:basedOn w:val="6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Arial Unicode MS" w:hAnsi="Arial Unicode MS" w:eastAsia="Arial Unicode MS"/>
      <w:b/>
      <w:bCs/>
      <w:sz w:val="18"/>
      <w:szCs w:val="18"/>
    </w:rPr>
  </w:style>
  <w:style w:type="paragraph" w:styleId="947" w:customStyle="1">
    <w:name w:val="xl35"/>
    <w:basedOn w:val="632"/>
    <w:uiPriority w:val="0"/>
    <w:qFormat/>
    <w:pPr>
      <w:jc w:val="center"/>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48" w:customStyle="1">
    <w:name w:val="xl61"/>
    <w:basedOn w:val="63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49" w:customStyle="1">
    <w:name w:val="xl46"/>
    <w:basedOn w:val="632"/>
    <w:uiPriority w:val="0"/>
    <w:qFormat/>
    <w:pPr>
      <w:jc w:val="right"/>
      <w:spacing w:before="100" w:beforeAutospacing="1" w:after="100" w:afterAutospacing="1"/>
      <w:widowControl/>
      <w:pBdr>
        <w:bottom w:val="single" w:color="auto" w:sz="4" w:space="0"/>
        <w:right w:val="single" w:color="auto" w:sz="4" w:space="0"/>
      </w:pBdr>
    </w:pPr>
    <w:rPr>
      <w:rFonts w:ascii="Arial Unicode MS" w:hAnsi="Arial Unicode MS" w:eastAsia="Arial Unicode MS"/>
      <w:sz w:val="18"/>
      <w:szCs w:val="18"/>
    </w:rPr>
  </w:style>
  <w:style w:type="paragraph" w:styleId="950" w:customStyle="1">
    <w:name w:val="xl54"/>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Helv" w:hAnsi="Helv" w:eastAsia="Arial Unicode MS"/>
      <w:sz w:val="20"/>
      <w:szCs w:val="20"/>
    </w:rPr>
  </w:style>
  <w:style w:type="paragraph" w:styleId="951" w:customStyle="1">
    <w:name w:val="xl56"/>
    <w:basedOn w:val="63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52" w:customStyle="1">
    <w:name w:val="xl64"/>
    <w:basedOn w:val="632"/>
    <w:uiPriority w:val="0"/>
    <w:qFormat/>
    <w:pPr>
      <w:jc w:val="center"/>
      <w:spacing w:before="100" w:beforeAutospacing="1" w:after="100" w:afterAutospacing="1"/>
      <w:widowControl/>
      <w:pBdr>
        <w:left w:val="single" w:color="auto" w:sz="4" w:space="0"/>
        <w:right w:val="single" w:color="auto" w:sz="4" w:space="0"/>
      </w:pBdr>
    </w:pPr>
    <w:rPr>
      <w:rFonts w:ascii="Arial Unicode MS" w:hAnsi="Arial Unicode MS" w:eastAsia="Arial Unicode MS"/>
      <w:b/>
      <w:bCs/>
      <w:sz w:val="20"/>
      <w:szCs w:val="20"/>
    </w:rPr>
  </w:style>
  <w:style w:type="paragraph" w:styleId="953" w:customStyle="1">
    <w:name w:val="二级目录"/>
    <w:next w:val="632"/>
    <w:uiPriority w:val="0"/>
    <w:qFormat/>
    <w:pPr>
      <w:ind w:left="720" w:hanging="720"/>
      <w:tabs>
        <w:tab w:val="left" w:pos="720" w:leader="none"/>
      </w:tabs>
      <w:outlineLvl w:val="1"/>
    </w:pPr>
    <w:rPr>
      <w:rFonts w:ascii="Times New Roman" w:hAnsi="Times New Roman" w:eastAsia="Times New Roman" w:cs="Times New Roman"/>
      <w:b/>
      <w:sz w:val="30"/>
      <w:szCs w:val="28"/>
      <w:lang w:val="en-US" w:eastAsia="zh-CN" w:bidi="ar-SA"/>
    </w:rPr>
  </w:style>
  <w:style w:type="paragraph" w:styleId="954" w:customStyle="1">
    <w:name w:val="xl90"/>
    <w:basedOn w:val="632"/>
    <w:uiPriority w:val="0"/>
    <w:qFormat/>
    <w:pPr>
      <w:jc w:val="left"/>
      <w:spacing w:before="100" w:beforeAutospacing="1" w:after="100" w:afterAutospacing="1"/>
      <w:widowControl/>
      <w:pBdr>
        <w:left w:val="single" w:color="auto" w:sz="4" w:space="0"/>
        <w:bottom w:val="single" w:color="auto" w:sz="4" w:space="0"/>
        <w:right w:val="single" w:color="auto" w:sz="4" w:space="0"/>
      </w:pBdr>
    </w:pPr>
    <w:rPr>
      <w:rFonts w:ascii="宋体" w:cs="宋体"/>
      <w:color w:val="000000"/>
      <w:sz w:val="24"/>
    </w:rPr>
  </w:style>
  <w:style w:type="paragraph" w:styleId="955" w:customStyle="1">
    <w:name w:val="xl53"/>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20"/>
      <w:szCs w:val="20"/>
    </w:rPr>
  </w:style>
  <w:style w:type="paragraph" w:styleId="956" w:customStyle="1">
    <w:name w:val="xl34"/>
    <w:basedOn w:val="632"/>
    <w:uiPriority w:val="0"/>
    <w:qFormat/>
    <w:pPr>
      <w:jc w:val="lef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57" w:customStyle="1">
    <w:name w:val="font6"/>
    <w:basedOn w:val="632"/>
    <w:uiPriority w:val="0"/>
    <w:qFormat/>
    <w:pPr>
      <w:jc w:val="left"/>
      <w:spacing w:before="100" w:beforeAutospacing="1" w:after="100" w:afterAutospacing="1"/>
      <w:widowControl/>
    </w:pPr>
    <w:rPr>
      <w:rFonts w:eastAsia="Arial Unicode MS"/>
      <w:sz w:val="18"/>
      <w:szCs w:val="18"/>
    </w:rPr>
  </w:style>
  <w:style w:type="paragraph" w:styleId="958" w:customStyle="1">
    <w:name w:val="xl40"/>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59" w:customStyle="1">
    <w:name w:val="xl73"/>
    <w:basedOn w:val="632"/>
    <w:uiPriority w:val="0"/>
    <w:qFormat/>
    <w:pPr>
      <w:jc w:val="left"/>
      <w:spacing w:before="100" w:beforeAutospacing="1" w:after="100" w:afterAutospacing="1"/>
      <w:widowControl/>
      <w:pBdr>
        <w:left w:val="single" w:color="auto" w:sz="4" w:space="0"/>
        <w:right w:val="single" w:color="auto" w:sz="4" w:space="0"/>
      </w:pBdr>
    </w:pPr>
    <w:rPr>
      <w:rFonts w:ascii="Arial Unicode MS" w:hAnsi="Arial Unicode MS" w:eastAsia="Arial Unicode MS"/>
      <w:sz w:val="18"/>
      <w:szCs w:val="18"/>
    </w:rPr>
  </w:style>
  <w:style w:type="paragraph" w:styleId="960" w:customStyle="1">
    <w:name w:val="xl55"/>
    <w:basedOn w:val="632"/>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Arial Unicode MS" w:hAnsi="Arial Unicode MS" w:eastAsia="Arial Unicode MS"/>
      <w:sz w:val="18"/>
      <w:szCs w:val="18"/>
    </w:rPr>
  </w:style>
  <w:style w:type="paragraph" w:styleId="961" w:customStyle="1">
    <w:name w:val="一级目录"/>
    <w:next w:val="632"/>
    <w:uiPriority w:val="0"/>
    <w:qFormat/>
    <w:pPr>
      <w:jc w:val="center"/>
      <w:outlineLvl w:val="0"/>
    </w:pPr>
    <w:rPr>
      <w:rFonts w:ascii="黑体" w:hAnsi="Times New Roman" w:eastAsia="黑体" w:cs="Times New Roman"/>
      <w:b/>
      <w:sz w:val="44"/>
      <w:szCs w:val="44"/>
      <w:lang w:val="en-US" w:eastAsia="zh-CN" w:bidi="ar-SA"/>
    </w:rPr>
  </w:style>
  <w:style w:type="paragraph" w:styleId="962" w:customStyle="1">
    <w:name w:val="xl50"/>
    <w:basedOn w:val="632"/>
    <w:uiPriority w:val="0"/>
    <w:qFormat/>
    <w:pPr>
      <w:jc w:val="center"/>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63" w:customStyle="1">
    <w:name w:val="xl112"/>
    <w:basedOn w:val="632"/>
    <w:uiPriority w:val="0"/>
    <w:qFormat/>
    <w:pPr>
      <w:jc w:val="left"/>
      <w:spacing w:before="100" w:beforeAutospacing="1" w:after="100" w:afterAutospacing="1"/>
      <w:shd w:val="clear" w:color="auto" w:fill="ffffff"/>
      <w:widowControl/>
      <w:pBdr>
        <w:top w:val="single" w:color="auto" w:sz="4" w:space="0"/>
        <w:bottom w:val="single" w:color="auto" w:sz="4" w:space="0"/>
        <w:right w:val="single" w:color="auto" w:sz="4" w:space="0"/>
      </w:pBdr>
    </w:pPr>
    <w:rPr>
      <w:rFonts w:ascii="宋体" w:cs="宋体"/>
      <w:sz w:val="24"/>
    </w:rPr>
  </w:style>
  <w:style w:type="paragraph" w:styleId="964" w:customStyle="1">
    <w:name w:val="xl120"/>
    <w:basedOn w:val="632"/>
    <w:uiPriority w:val="0"/>
    <w:qFormat/>
    <w:pPr>
      <w:jc w:val="center"/>
      <w:spacing w:before="100" w:beforeAutospacing="1" w:after="100" w:afterAutospacing="1"/>
      <w:widowControl/>
      <w:pBdr>
        <w:top w:val="single" w:color="auto" w:sz="4" w:space="0"/>
        <w:bottom w:val="single" w:color="auto" w:sz="4" w:space="0"/>
        <w:right w:val="single" w:color="auto" w:sz="4" w:space="0"/>
      </w:pBdr>
    </w:pPr>
    <w:rPr>
      <w:rFonts w:ascii="宋体" w:cs="宋体"/>
      <w:color w:val="000000"/>
      <w:sz w:val="24"/>
    </w:rPr>
  </w:style>
  <w:style w:type="paragraph" w:styleId="965" w:customStyle="1">
    <w:name w:val="p15"/>
    <w:basedOn w:val="632"/>
    <w:uiPriority w:val="0"/>
    <w:qFormat/>
    <w:pPr>
      <w:widowControl/>
    </w:pPr>
    <w:rPr>
      <w:szCs w:val="21"/>
    </w:rPr>
  </w:style>
  <w:style w:type="paragraph" w:styleId="966" w:customStyle="1">
    <w:name w:val="xl93"/>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Arial" w:hAnsi="Arial" w:cs="Arial"/>
      <w:sz w:val="24"/>
    </w:rPr>
  </w:style>
  <w:style w:type="paragraph" w:styleId="967" w:customStyle="1">
    <w:name w:val="Char Char Char Char Char Char Char Char"/>
    <w:basedOn w:val="632"/>
    <w:uiPriority w:val="0"/>
    <w:qFormat/>
    <w:pPr>
      <w:jc w:val="left"/>
      <w:spacing w:after="160" w:line="240" w:lineRule="exact"/>
      <w:widowControl/>
    </w:pPr>
    <w:rPr>
      <w:rFonts w:ascii="Verdana" w:hAnsi="Verdana"/>
      <w:sz w:val="20"/>
      <w:szCs w:val="20"/>
    </w:rPr>
  </w:style>
  <w:style w:type="paragraph" w:styleId="968" w:customStyle="1">
    <w:name w:val="xl113"/>
    <w:basedOn w:val="632"/>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4"/>
    </w:rPr>
  </w:style>
  <w:style w:type="paragraph" w:styleId="969" w:customStyle="1">
    <w:name w:val="font12"/>
    <w:basedOn w:val="632"/>
    <w:uiPriority w:val="0"/>
    <w:qFormat/>
    <w:pPr>
      <w:jc w:val="left"/>
      <w:spacing w:before="100" w:beforeAutospacing="1" w:after="100" w:afterAutospacing="1"/>
      <w:widowControl/>
    </w:pPr>
    <w:rPr>
      <w:rFonts w:eastAsia="Arial Unicode MS"/>
      <w:color w:val="333333"/>
      <w:sz w:val="18"/>
      <w:szCs w:val="18"/>
    </w:rPr>
  </w:style>
  <w:style w:type="paragraph" w:styleId="970" w:customStyle="1">
    <w:name w:val="正文 New New New New"/>
    <w:basedOn w:val="632"/>
    <w:uiPriority w:val="0"/>
    <w:qFormat/>
    <w:rPr>
      <w:sz w:val="20"/>
      <w:szCs w:val="20"/>
    </w:rPr>
  </w:style>
  <w:style w:type="paragraph" w:styleId="971" w:customStyle="1">
    <w:name w:val="xl37"/>
    <w:basedOn w:val="632"/>
    <w:uiPriority w:val="0"/>
    <w:qFormat/>
    <w:pPr>
      <w:jc w:val="right"/>
      <w:spacing w:before="100" w:beforeAutospacing="1" w:after="100" w:afterAutospacing="1"/>
      <w:widowControl/>
      <w:pBdr>
        <w:bottom w:val="single" w:color="auto" w:sz="4" w:space="0"/>
        <w:right w:val="single" w:color="auto" w:sz="4" w:space="0"/>
      </w:pBdr>
    </w:pPr>
    <w:rPr>
      <w:rFonts w:eastAsia="Arial Unicode MS"/>
      <w:sz w:val="18"/>
      <w:szCs w:val="18"/>
    </w:rPr>
  </w:style>
  <w:style w:type="paragraph" w:styleId="972" w:customStyle="1">
    <w:name w:val="xl33"/>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eastAsia="Arial Unicode MS"/>
      <w:sz w:val="18"/>
      <w:szCs w:val="18"/>
    </w:rPr>
  </w:style>
  <w:style w:type="paragraph" w:styleId="973" w:customStyle="1">
    <w:name w:val="普通正文"/>
    <w:basedOn w:val="632"/>
    <w:uiPriority w:val="0"/>
    <w:qFormat/>
    <w:pPr>
      <w:ind w:firstLine="480"/>
      <w:jc w:val="left"/>
      <w:spacing w:before="120" w:after="120" w:line="360" w:lineRule="auto"/>
    </w:pPr>
    <w:rPr>
      <w:rFonts w:ascii="Arial" w:hAnsi="Arial"/>
      <w:sz w:val="24"/>
    </w:rPr>
  </w:style>
  <w:style w:type="paragraph" w:styleId="974" w:customStyle="1">
    <w:name w:val="font10"/>
    <w:basedOn w:val="632"/>
    <w:uiPriority w:val="0"/>
    <w:qFormat/>
    <w:pPr>
      <w:jc w:val="left"/>
      <w:spacing w:before="100" w:beforeAutospacing="1" w:after="100" w:afterAutospacing="1"/>
      <w:widowControl/>
    </w:pPr>
    <w:rPr>
      <w:rFonts w:eastAsia="Arial Unicode MS"/>
      <w:sz w:val="18"/>
      <w:szCs w:val="18"/>
    </w:rPr>
  </w:style>
  <w:style w:type="paragraph" w:styleId="975" w:customStyle="1">
    <w:name w:val="xl83"/>
    <w:basedOn w:val="632"/>
    <w:uiPriority w:val="0"/>
    <w:qFormat/>
    <w:pPr>
      <w:jc w:val="left"/>
      <w:spacing w:before="100" w:beforeAutospacing="1" w:after="100" w:afterAutospacing="1"/>
      <w:widowControl/>
      <w:pBdr>
        <w:top w:val="single" w:color="auto" w:sz="4" w:space="0"/>
        <w:bottom w:val="single" w:color="auto" w:sz="4" w:space="0"/>
      </w:pBdr>
    </w:pPr>
    <w:rPr>
      <w:rFonts w:ascii="Arial Unicode MS" w:hAnsi="Arial Unicode MS" w:eastAsia="Arial Unicode MS"/>
      <w:sz w:val="18"/>
      <w:szCs w:val="18"/>
    </w:rPr>
  </w:style>
  <w:style w:type="paragraph" w:styleId="976" w:customStyle="1">
    <w:name w:val="xl63"/>
    <w:basedOn w:val="632"/>
    <w:uiPriority w:val="0"/>
    <w:qFormat/>
    <w:pPr>
      <w:jc w:val="center"/>
      <w:spacing w:before="100" w:beforeAutospacing="1" w:after="100" w:afterAutospacing="1"/>
      <w:widowControl/>
      <w:pBdr>
        <w:right w:val="single" w:color="auto" w:sz="4" w:space="0"/>
      </w:pBdr>
    </w:pPr>
    <w:rPr>
      <w:rFonts w:ascii="Arial Unicode MS" w:hAnsi="Arial Unicode MS" w:eastAsia="Arial Unicode MS"/>
      <w:b/>
      <w:bCs/>
      <w:sz w:val="20"/>
      <w:szCs w:val="20"/>
    </w:rPr>
  </w:style>
  <w:style w:type="paragraph" w:styleId="977" w:customStyle="1">
    <w:name w:val="xl89"/>
    <w:basedOn w:val="632"/>
    <w:uiPriority w:val="0"/>
    <w:qFormat/>
    <w:pPr>
      <w:jc w:val="center"/>
      <w:spacing w:before="100" w:beforeAutospacing="1" w:after="100" w:afterAutospacing="1"/>
      <w:widowControl/>
      <w:pBdr>
        <w:top w:val="single" w:color="auto" w:sz="4" w:space="0"/>
        <w:left w:val="single" w:color="auto" w:sz="4" w:space="0"/>
        <w:bottom w:val="single" w:color="auto" w:sz="4" w:space="0"/>
      </w:pBdr>
    </w:pPr>
    <w:rPr>
      <w:rFonts w:ascii="宋体" w:cs="宋体"/>
      <w:sz w:val="24"/>
    </w:rPr>
  </w:style>
  <w:style w:type="paragraph" w:styleId="978" w:customStyle="1">
    <w:name w:val="xl66"/>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Arial Unicode MS" w:hAnsi="Arial Unicode MS" w:eastAsia="Arial Unicode MS"/>
      <w:sz w:val="18"/>
      <w:szCs w:val="18"/>
    </w:rPr>
  </w:style>
  <w:style w:type="paragraph" w:styleId="979" w:customStyle="1">
    <w:name w:val="xl129"/>
    <w:basedOn w:val="632"/>
    <w:uiPriority w:val="0"/>
    <w:qFormat/>
    <w:pPr>
      <w:jc w:val="center"/>
      <w:spacing w:before="100" w:beforeAutospacing="1" w:after="100" w:afterAutospacing="1"/>
      <w:widowControl/>
      <w:pBdr>
        <w:bottom w:val="single" w:color="auto" w:sz="4" w:space="0"/>
        <w:right w:val="single" w:color="auto" w:sz="4" w:space="0"/>
      </w:pBdr>
    </w:pPr>
    <w:rPr>
      <w:rFonts w:ascii="宋体" w:cs="宋体"/>
      <w:color w:val="000000"/>
      <w:sz w:val="24"/>
    </w:rPr>
  </w:style>
  <w:style w:type="paragraph" w:styleId="980" w:customStyle="1">
    <w:name w:val="xl124"/>
    <w:basedOn w:val="632"/>
    <w:uiPriority w:val="0"/>
    <w:qFormat/>
    <w:pPr>
      <w:jc w:val="center"/>
      <w:spacing w:before="100" w:beforeAutospacing="1" w:after="100" w:afterAutospacing="1"/>
      <w:widowControl/>
      <w:pBdr>
        <w:left w:val="single" w:color="auto" w:sz="4" w:space="0"/>
      </w:pBdr>
    </w:pPr>
    <w:rPr>
      <w:rFonts w:ascii="宋体" w:cs="宋体"/>
      <w:color w:val="000000"/>
      <w:sz w:val="24"/>
    </w:rPr>
  </w:style>
  <w:style w:type="paragraph" w:styleId="981" w:customStyle="1">
    <w:name w:val="xl88"/>
    <w:basedOn w:val="632"/>
    <w:uiPriority w:val="0"/>
    <w:qFormat/>
    <w:pPr>
      <w:jc w:val="center"/>
      <w:spacing w:before="100" w:beforeAutospacing="1" w:after="100" w:afterAutospacing="1"/>
      <w:shd w:val="clear" w:color="auto" w:fill="ffffff"/>
      <w:widowControl/>
      <w:pBdr>
        <w:top w:val="single" w:color="auto" w:sz="4" w:space="0"/>
        <w:left w:val="single" w:color="auto" w:sz="4" w:space="0"/>
        <w:bottom w:val="single" w:color="auto" w:sz="4" w:space="0"/>
      </w:pBdr>
    </w:pPr>
    <w:rPr>
      <w:rFonts w:ascii="宋体" w:cs="宋体"/>
      <w:sz w:val="24"/>
    </w:rPr>
  </w:style>
  <w:style w:type="paragraph" w:styleId="982" w:customStyle="1">
    <w:name w:val="xl117"/>
    <w:basedOn w:val="632"/>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cs="宋体"/>
      <w:sz w:val="20"/>
      <w:szCs w:val="20"/>
    </w:rPr>
  </w:style>
  <w:style w:type="paragraph" w:styleId="983" w:customStyle="1">
    <w:name w:val="font8"/>
    <w:basedOn w:val="632"/>
    <w:uiPriority w:val="0"/>
    <w:qFormat/>
    <w:pPr>
      <w:jc w:val="left"/>
      <w:spacing w:before="100" w:beforeAutospacing="1" w:after="100" w:afterAutospacing="1"/>
      <w:widowControl/>
    </w:pPr>
    <w:rPr>
      <w:rFonts w:eastAsia="Arial Unicode MS"/>
      <w:sz w:val="18"/>
      <w:szCs w:val="18"/>
    </w:rPr>
  </w:style>
  <w:style w:type="paragraph" w:styleId="984" w:customStyle="1">
    <w:name w:val="xl128"/>
    <w:basedOn w:val="632"/>
    <w:uiPriority w:val="0"/>
    <w:qFormat/>
    <w:pPr>
      <w:jc w:val="center"/>
      <w:spacing w:before="100" w:beforeAutospacing="1" w:after="100" w:afterAutospacing="1"/>
      <w:widowControl/>
      <w:pBdr>
        <w:bottom w:val="single" w:color="auto" w:sz="4" w:space="0"/>
      </w:pBdr>
    </w:pPr>
    <w:rPr>
      <w:rFonts w:ascii="宋体" w:cs="宋体"/>
      <w:color w:val="000000"/>
      <w:sz w:val="24"/>
    </w:rPr>
  </w:style>
  <w:style w:type="paragraph" w:styleId="985" w:customStyle="1">
    <w:name w:val="xl126"/>
    <w:basedOn w:val="632"/>
    <w:uiPriority w:val="0"/>
    <w:qFormat/>
    <w:pPr>
      <w:jc w:val="center"/>
      <w:spacing w:before="100" w:beforeAutospacing="1" w:after="100" w:afterAutospacing="1"/>
      <w:widowControl/>
      <w:pBdr>
        <w:right w:val="single" w:color="auto" w:sz="4" w:space="0"/>
      </w:pBdr>
    </w:pPr>
    <w:rPr>
      <w:rFonts w:ascii="宋体" w:cs="宋体"/>
      <w:color w:val="000000"/>
      <w:sz w:val="24"/>
    </w:rPr>
  </w:style>
  <w:style w:type="paragraph" w:styleId="986" w:customStyle="1">
    <w:name w:val="Default"/>
    <w:uiPriority w:val="0"/>
    <w:qFormat/>
    <w:pPr>
      <w:widowControl w:val="off"/>
    </w:pPr>
    <w:rPr>
      <w:rFonts w:ascii="MS Mincho" w:hAnsi="MS Mincho" w:eastAsia="宋体" w:cs="Times New Roman"/>
      <w:color w:val="000000"/>
      <w:sz w:val="21"/>
      <w:szCs w:val="24"/>
      <w:lang w:val="en-US" w:eastAsia="zh-CN" w:bidi="ar-SA"/>
    </w:rPr>
  </w:style>
  <w:style w:type="paragraph" w:styleId="987" w:customStyle="1">
    <w:name w:val="正文2"/>
    <w:basedOn w:val="632"/>
    <w:uiPriority w:val="0"/>
    <w:qFormat/>
    <w:pPr>
      <w:ind w:firstLine="200"/>
      <w:spacing w:before="156" w:line="360" w:lineRule="auto"/>
    </w:pPr>
    <w:rPr>
      <w:sz w:val="24"/>
    </w:rPr>
  </w:style>
  <w:style w:type="character" w:styleId="988" w:customStyle="1">
    <w:name w:val="font71"/>
    <w:uiPriority w:val="0"/>
    <w:qFormat/>
    <w:rPr>
      <w:rFonts w:ascii="仿宋" w:eastAsia="仿宋" w:cs="仿宋"/>
      <w:color w:val="000000"/>
      <w:sz w:val="22"/>
      <w:szCs w:val="22"/>
      <w:u w:val="none"/>
    </w:rPr>
  </w:style>
  <w:style w:type="character" w:styleId="989" w:customStyle="1">
    <w:name w:val="font151"/>
    <w:uiPriority w:val="0"/>
    <w:qFormat/>
    <w:rPr>
      <w:rFonts w:ascii="宋体" w:eastAsia="宋体" w:cs="宋体"/>
      <w:b/>
      <w:color w:val="000000"/>
      <w:sz w:val="18"/>
      <w:szCs w:val="18"/>
      <w:u w:val="none"/>
    </w:rPr>
  </w:style>
  <w:style w:type="character" w:styleId="990" w:customStyle="1">
    <w:name w:val="ewb-weather"/>
    <w:uiPriority w:val="0"/>
    <w:qFormat/>
  </w:style>
  <w:style w:type="character" w:styleId="991" w:customStyle="1">
    <w:name w:val="font141"/>
    <w:uiPriority w:val="0"/>
    <w:qFormat/>
    <w:rPr>
      <w:rFonts w:ascii="宋体" w:eastAsia="宋体" w:cs="宋体"/>
      <w:b/>
      <w:color w:val="000000"/>
      <w:sz w:val="32"/>
      <w:szCs w:val="32"/>
      <w:u w:val="none"/>
    </w:rPr>
  </w:style>
  <w:style w:type="character" w:styleId="992" w:customStyle="1">
    <w:name w:val="hover24"/>
    <w:uiPriority w:val="0"/>
    <w:qFormat/>
  </w:style>
  <w:style w:type="character" w:styleId="993" w:customStyle="1">
    <w:name w:val="font01"/>
    <w:uiPriority w:val="0"/>
    <w:qFormat/>
    <w:rPr>
      <w:rFonts w:ascii="宋体" w:eastAsia="宋体" w:cs="宋体"/>
      <w:color w:val="000000"/>
      <w:sz w:val="20"/>
      <w:szCs w:val="20"/>
      <w:u w:val="none"/>
    </w:rPr>
  </w:style>
  <w:style w:type="character" w:styleId="994" w:customStyle="1">
    <w:name w:val="font31"/>
    <w:uiPriority w:val="0"/>
    <w:qFormat/>
    <w:rPr>
      <w:rFonts w:ascii="宋体" w:eastAsia="宋体" w:cs="宋体"/>
      <w:color w:val="000000"/>
      <w:sz w:val="20"/>
      <w:szCs w:val="20"/>
      <w:u w:val="none"/>
    </w:rPr>
  </w:style>
  <w:style w:type="character" w:styleId="995" w:customStyle="1">
    <w:name w:val="hover25"/>
    <w:uiPriority w:val="0"/>
    <w:qFormat/>
    <w:rPr>
      <w:rFonts w:ascii="Verdana" w:hAnsi="Verdana"/>
      <w:color w:val="315efb"/>
      <w:sz w:val="20"/>
      <w:szCs w:val="20"/>
    </w:rPr>
  </w:style>
  <w:style w:type="character" w:styleId="996" w:customStyle="1">
    <w:name w:val="font121"/>
    <w:uiPriority w:val="0"/>
    <w:qFormat/>
    <w:rPr>
      <w:rFonts w:ascii="宋体" w:eastAsia="宋体" w:cs="宋体"/>
      <w:b/>
      <w:color w:val="000000"/>
      <w:sz w:val="18"/>
      <w:szCs w:val="18"/>
      <w:u w:val="none"/>
    </w:rPr>
  </w:style>
  <w:style w:type="character" w:styleId="997" w:customStyle="1">
    <w:name w:val="纯文本 Char1"/>
    <w:uiPriority w:val="0"/>
    <w:qFormat/>
    <w:rPr>
      <w:rFonts w:ascii="宋体" w:eastAsia="宋体" w:cs="金山简魏碑"/>
      <w:sz w:val="21"/>
      <w:szCs w:val="21"/>
    </w:rPr>
  </w:style>
  <w:style w:type="character" w:styleId="998" w:customStyle="1">
    <w:name w:val="纯文本 Char Char"/>
    <w:uiPriority w:val="0"/>
    <w:qFormat/>
    <w:rPr>
      <w:rFonts w:ascii="宋体" w:eastAsia="宋体"/>
      <w:sz w:val="21"/>
      <w:lang w:val="en-US" w:eastAsia="zh-CN" w:bidi="ar-SA"/>
    </w:rPr>
  </w:style>
  <w:style w:type="character" w:styleId="999" w:customStyle="1">
    <w:name w:val="font61"/>
    <w:uiPriority w:val="0"/>
    <w:qFormat/>
    <w:rPr>
      <w:rFonts w:ascii="Times New Roman" w:hAnsi="Times New Roman" w:cs="Times New Roman"/>
      <w:color w:val="000000"/>
      <w:sz w:val="22"/>
      <w:szCs w:val="22"/>
      <w:u w:val="none"/>
    </w:rPr>
  </w:style>
  <w:style w:type="character" w:styleId="1000" w:customStyle="1">
    <w:name w:val="font51"/>
    <w:uiPriority w:val="0"/>
    <w:qFormat/>
    <w:rPr>
      <w:rFonts w:ascii="宋体" w:eastAsia="宋体" w:cs="宋体"/>
      <w:color w:val="000000"/>
      <w:sz w:val="20"/>
      <w:szCs w:val="20"/>
      <w:u w:val="none"/>
    </w:rPr>
  </w:style>
  <w:style w:type="character" w:styleId="1001" w:customStyle="1">
    <w:name w:val="font21"/>
    <w:uiPriority w:val="0"/>
    <w:qFormat/>
    <w:rPr>
      <w:rFonts w:ascii="宋体" w:eastAsia="宋体" w:cs="宋体"/>
      <w:b/>
      <w:color w:val="000000"/>
      <w:sz w:val="20"/>
      <w:szCs w:val="20"/>
      <w:u w:val="none"/>
    </w:rPr>
  </w:style>
  <w:style w:type="character" w:styleId="1002" w:customStyle="1">
    <w:name w:val="c-icon28"/>
    <w:uiPriority w:val="0"/>
    <w:qFormat/>
  </w:style>
  <w:style w:type="character" w:styleId="1003" w:customStyle="1">
    <w:name w:val="纯文本 Char Char Char"/>
    <w:uiPriority w:val="0"/>
    <w:qFormat/>
    <w:rPr>
      <w:rFonts w:ascii="宋体" w:eastAsia="宋体"/>
      <w:sz w:val="21"/>
    </w:rPr>
  </w:style>
  <w:style w:type="paragraph" w:styleId="1004" w:customStyle="1">
    <w:name w:val="正文（缩进）"/>
    <w:basedOn w:val="632"/>
    <w:uiPriority w:val="0"/>
    <w:qFormat/>
    <w:pPr>
      <w:ind w:firstLine="200"/>
    </w:pPr>
    <w:rPr>
      <w:rFonts w:ascii="宋体"/>
      <w:szCs w:val="21"/>
    </w:rPr>
  </w:style>
  <w:style w:type="paragraph" w:styleId="1005" w:customStyle="1">
    <w:name w:val="☆ 正文"/>
    <w:basedOn w:val="632"/>
    <w:uiPriority w:val="0"/>
    <w:qFormat/>
    <w:rPr>
      <w:rFonts w:ascii="Calibri" w:hAnsi="Calibri"/>
      <w:szCs w:val="22"/>
      <w:lang w:val="zh-CN"/>
    </w:rPr>
  </w:style>
  <w:style w:type="paragraph" w:styleId="1006" w:customStyle="1">
    <w:name w:val="标题 21"/>
    <w:basedOn w:val="632"/>
    <w:next w:val="632"/>
    <w:uiPriority w:val="0"/>
    <w:qFormat/>
    <w:pPr>
      <w:keepLines/>
      <w:keepNext/>
      <w:spacing w:before="260" w:after="260" w:line="413" w:lineRule="auto"/>
      <w:outlineLvl w:val="1"/>
    </w:pPr>
    <w:rPr>
      <w:rFonts w:ascii="Arial" w:hAnsi="Arial" w:eastAsia="黑体"/>
      <w:b/>
      <w:sz w:val="32"/>
      <w:szCs w:val="20"/>
    </w:rPr>
  </w:style>
  <w:style w:type="paragraph" w:styleId="1007" w:customStyle="1">
    <w:name w:val="无间隔1"/>
    <w:basedOn w:val="632"/>
    <w:uiPriority w:val="0"/>
    <w:qFormat/>
    <w:rPr>
      <w:rFonts w:ascii="Calibri" w:hAnsi="Calibri"/>
      <w:szCs w:val="22"/>
    </w:rPr>
  </w:style>
  <w:style w:type="paragraph" w:styleId="1008" w:customStyle="1">
    <w:name w:val="Heading 2"/>
    <w:basedOn w:val="632"/>
    <w:next w:val="632"/>
    <w:uiPriority w:val="9"/>
    <w:unhideWhenUsed/>
    <w:qFormat/>
    <w:pPr>
      <w:keepLines/>
      <w:keepNext/>
      <w:spacing w:before="360" w:after="200"/>
      <w:outlineLvl w:val="1"/>
    </w:pPr>
    <w:rPr>
      <w:rFonts w:ascii="Arial" w:hAnsi="Arial" w:eastAsia="Arial"/>
      <w:sz w:val="34"/>
      <w:szCs w:val="20"/>
      <w:lang w:eastAsia="en-US"/>
    </w:rPr>
  </w:style>
  <w:style w:type="paragraph" w:styleId="1009" w:customStyle="1">
    <w:name w:val="WHB正文"/>
    <w:basedOn w:val="632"/>
    <w:uiPriority w:val="0"/>
    <w:qFormat/>
    <w:pPr>
      <w:ind w:firstLine="200"/>
      <w:spacing w:line="500" w:lineRule="exact"/>
    </w:pPr>
    <w:rPr>
      <w:rFonts w:eastAsia="仿宋_GB2312" w:cs="Times New Roman"/>
      <w:sz w:val="28"/>
      <w:szCs w:val="28"/>
    </w:rPr>
  </w:style>
  <w:style w:type="paragraph" w:styleId="1010" w:customStyle="1">
    <w:name w:val="普通(网站)1"/>
    <w:basedOn w:val="632"/>
    <w:uiPriority w:val="0"/>
    <w:unhideWhenUsed/>
    <w:qFormat/>
    <w:pPr>
      <w:jc w:val="left"/>
      <w:spacing w:before="100" w:beforeAutospacing="1" w:after="100" w:afterAutospacing="1"/>
      <w:widowControl/>
    </w:pPr>
    <w:rPr>
      <w:rFonts w:ascii="宋体" w:hAnsi="宋体" w:cs="宋体"/>
      <w:sz w:val="24"/>
    </w:rPr>
  </w:style>
  <w:style w:type="numbering" w:styleId="641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footnotes" Target="footnotes.xml" /><Relationship Id="rId7" Type="http://schemas.openxmlformats.org/officeDocument/2006/relationships/endnotes" Target="endnotes.xml" /><Relationship Id="rId8" Type="http://schemas.openxmlformats.org/officeDocument/2006/relationships/footer" Target="footer1.xml" /><Relationship Id="rId9"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黑体"/>
        <a:cs typeface="Arial"/>
      </a:majorFont>
      <a:minorFont>
        <a:latin typeface="Calibri"/>
        <a:ea typeface="宋体"/>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customShpInfo spid="_x0000_s2050"/>
    <customShpInfo spid="_x0000_s205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Normal.dotm</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盱眙分公司</cp:lastModifiedBy>
  <cp:revision>60</cp:revision>
  <dcterms:created xsi:type="dcterms:W3CDTF">2024-02-04T08:16:00Z</dcterms:created>
  <dcterms:modified xsi:type="dcterms:W3CDTF">2025-12-01T03:32:40Z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EA98DA9193234FF29E54A2A9F3CAF304_13</vt:lpwstr>
  </property>
  <property fmtid="{D5CDD505-2E9C-101B-9397-08002B2CF9AE}" pid="4" name="KSOTemplateDocerSaveRecord">
    <vt:lpwstr>eyJoZGlkIjoiMDc3NTM2MThjMjYyMjM1NWZkOGM2ZjZmMmEzNDdkMjYiLCJ1c2VySWQiOiI0NTc5MTI0MjEifQ==</vt:lpwstr>
  </property>
</Properties>
</file>